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59560" w14:textId="351B8EA4" w:rsidR="00A93F9F" w:rsidRPr="00377E22" w:rsidRDefault="00A93F9F" w:rsidP="00A93F9F">
      <w:pPr>
        <w:pStyle w:val="Heading1"/>
        <w:ind w:left="851" w:hanging="851"/>
        <w:jc w:val="center"/>
        <w:rPr>
          <w:lang w:val="en-US"/>
        </w:rPr>
      </w:pPr>
      <w:bookmarkStart w:id="0" w:name="_Hlk58341418"/>
      <w:r w:rsidRPr="00377E22">
        <w:rPr>
          <w:lang w:val="en-US"/>
        </w:rPr>
        <w:t xml:space="preserve">NOTICE OF </w:t>
      </w:r>
      <w:r w:rsidR="00D66072">
        <w:rPr>
          <w:lang w:val="en-US"/>
        </w:rPr>
        <w:t>ANNUAL</w:t>
      </w:r>
      <w:r w:rsidRPr="00377E22">
        <w:rPr>
          <w:lang w:val="en-US"/>
        </w:rPr>
        <w:t xml:space="preserve"> GENERAL MEETING IN </w:t>
      </w:r>
      <w:r>
        <w:rPr>
          <w:lang w:val="en-US"/>
        </w:rPr>
        <w:t>OMBORIGRID</w:t>
      </w:r>
      <w:r w:rsidRPr="003800DA">
        <w:rPr>
          <w:lang w:val="en-US"/>
        </w:rPr>
        <w:t xml:space="preserve"> AB</w:t>
      </w:r>
      <w:r>
        <w:rPr>
          <w:lang w:val="en-US"/>
        </w:rPr>
        <w:t xml:space="preserve"> (</w:t>
      </w:r>
      <w:r w:rsidR="00D66072">
        <w:rPr>
          <w:lang w:val="en-US"/>
        </w:rPr>
        <w:t>PUBL</w:t>
      </w:r>
      <w:r>
        <w:rPr>
          <w:lang w:val="en-US"/>
        </w:rPr>
        <w:t>)</w:t>
      </w:r>
    </w:p>
    <w:p w14:paraId="0EC04EA8" w14:textId="5E489D2E" w:rsidR="00A93F9F" w:rsidRDefault="00A93F9F" w:rsidP="00A93F9F">
      <w:pPr>
        <w:rPr>
          <w:lang w:val="en-US"/>
        </w:rPr>
      </w:pPr>
      <w:r w:rsidRPr="00377E22">
        <w:rPr>
          <w:lang w:val="en-US"/>
        </w:rPr>
        <w:t xml:space="preserve">The shareholders in </w:t>
      </w:r>
      <w:r>
        <w:rPr>
          <w:lang w:val="en-US"/>
        </w:rPr>
        <w:t>OmboriGrid</w:t>
      </w:r>
      <w:r w:rsidRPr="003800DA">
        <w:rPr>
          <w:lang w:val="en-US"/>
        </w:rPr>
        <w:t xml:space="preserve"> AB</w:t>
      </w:r>
      <w:r>
        <w:rPr>
          <w:lang w:val="en-US"/>
        </w:rPr>
        <w:t xml:space="preserve"> (publ)</w:t>
      </w:r>
      <w:r w:rsidRPr="003800DA">
        <w:rPr>
          <w:lang w:val="en-US"/>
        </w:rPr>
        <w:t xml:space="preserve">, </w:t>
      </w:r>
      <w:r>
        <w:rPr>
          <w:lang w:val="en-US"/>
        </w:rPr>
        <w:t>reg. no</w:t>
      </w:r>
      <w:r w:rsidRPr="003800DA">
        <w:rPr>
          <w:lang w:val="en-US"/>
        </w:rPr>
        <w:t xml:space="preserve"> 556841-1333</w:t>
      </w:r>
      <w:r>
        <w:rPr>
          <w:lang w:val="en-US"/>
        </w:rPr>
        <w:t xml:space="preserve"> (the “</w:t>
      </w:r>
      <w:r w:rsidRPr="00BB0443">
        <w:rPr>
          <w:b/>
          <w:lang w:val="en-US"/>
        </w:rPr>
        <w:t>Company</w:t>
      </w:r>
      <w:r>
        <w:rPr>
          <w:lang w:val="en-US"/>
        </w:rPr>
        <w:t>”),</w:t>
      </w:r>
      <w:r w:rsidRPr="00377E22">
        <w:rPr>
          <w:lang w:val="en-US"/>
        </w:rPr>
        <w:t xml:space="preserve"> are convened to the </w:t>
      </w:r>
      <w:r>
        <w:rPr>
          <w:lang w:val="en-US"/>
        </w:rPr>
        <w:t>annual</w:t>
      </w:r>
      <w:r w:rsidRPr="00377E22">
        <w:rPr>
          <w:lang w:val="en-US"/>
        </w:rPr>
        <w:t xml:space="preserve"> general meeting on</w:t>
      </w:r>
      <w:r>
        <w:rPr>
          <w:lang w:val="en-US"/>
        </w:rPr>
        <w:t xml:space="preserve"> </w:t>
      </w:r>
      <w:r w:rsidR="00000DBD">
        <w:rPr>
          <w:lang w:val="en-US"/>
        </w:rPr>
        <w:t>Thursday</w:t>
      </w:r>
      <w:r w:rsidR="00147105">
        <w:rPr>
          <w:lang w:val="en-US"/>
        </w:rPr>
        <w:t xml:space="preserve"> </w:t>
      </w:r>
      <w:r w:rsidR="00000DBD">
        <w:rPr>
          <w:lang w:val="en-US"/>
        </w:rPr>
        <w:t>5 May 2022</w:t>
      </w:r>
      <w:r>
        <w:rPr>
          <w:lang w:val="en-US"/>
        </w:rPr>
        <w:t xml:space="preserve">. </w:t>
      </w:r>
    </w:p>
    <w:p w14:paraId="02964127" w14:textId="4AE00A1F" w:rsidR="00A93F9F" w:rsidRPr="00EA778F" w:rsidRDefault="002C6392" w:rsidP="00A93F9F">
      <w:pPr>
        <w:rPr>
          <w:lang w:val="en-US"/>
        </w:rPr>
      </w:pPr>
      <w:r>
        <w:rPr>
          <w:lang w:val="en-US"/>
        </w:rPr>
        <w:t xml:space="preserve">The </w:t>
      </w:r>
      <w:r w:rsidR="00A93F9F" w:rsidRPr="00EA778F">
        <w:rPr>
          <w:lang w:val="en-US"/>
        </w:rPr>
        <w:t>board of directors has resolved, in accordance with the act (202</w:t>
      </w:r>
      <w:r w:rsidR="00D62E05">
        <w:rPr>
          <w:lang w:val="en-US"/>
        </w:rPr>
        <w:t>2</w:t>
      </w:r>
      <w:r w:rsidR="00A93F9F" w:rsidRPr="00EA778F">
        <w:rPr>
          <w:lang w:val="en-US"/>
        </w:rPr>
        <w:t>:1</w:t>
      </w:r>
      <w:r w:rsidR="00D62E05">
        <w:rPr>
          <w:lang w:val="en-US"/>
        </w:rPr>
        <w:t>21</w:t>
      </w:r>
      <w:r w:rsidR="00A93F9F" w:rsidRPr="00EA778F">
        <w:rPr>
          <w:lang w:val="en-US"/>
        </w:rPr>
        <w:t>) on temporary exceptions to facilitate the execution of general meetings in companies and other associations, that the annual general meeting shall be held without the physical presence of shareholders, proxies or any third parties, and that the shareholders’ voting rights may only be exercised in advance by postal voting.</w:t>
      </w:r>
    </w:p>
    <w:p w14:paraId="594E1888" w14:textId="77777777" w:rsidR="00A93F9F" w:rsidRPr="003800DA" w:rsidRDefault="00A93F9F" w:rsidP="00A93F9F">
      <w:pPr>
        <w:pStyle w:val="Heading2"/>
      </w:pPr>
      <w:r w:rsidRPr="003800DA">
        <w:t xml:space="preserve">Right to participate at the </w:t>
      </w:r>
      <w:r w:rsidRPr="00DA0876">
        <w:t>general</w:t>
      </w:r>
      <w:r w:rsidRPr="003800DA">
        <w:t xml:space="preserve"> meeting</w:t>
      </w:r>
    </w:p>
    <w:p w14:paraId="24100F6C" w14:textId="77777777" w:rsidR="00A93F9F" w:rsidRDefault="00A93F9F" w:rsidP="00A93F9F">
      <w:pPr>
        <w:rPr>
          <w:lang w:val="en-US"/>
        </w:rPr>
      </w:pPr>
      <w:r w:rsidRPr="003800DA">
        <w:rPr>
          <w:lang w:val="en-US"/>
        </w:rPr>
        <w:t>Shareholders who wish to attend the general meeting</w:t>
      </w:r>
      <w:r>
        <w:rPr>
          <w:lang w:val="en-US"/>
        </w:rPr>
        <w:t xml:space="preserve"> </w:t>
      </w:r>
      <w:r w:rsidRPr="003800DA">
        <w:rPr>
          <w:lang w:val="en-US"/>
        </w:rPr>
        <w:t>must</w:t>
      </w:r>
      <w:r>
        <w:rPr>
          <w:lang w:val="en-US"/>
        </w:rPr>
        <w:t xml:space="preserve">: </w:t>
      </w:r>
    </w:p>
    <w:p w14:paraId="172C6FF0" w14:textId="1859D5F7" w:rsidR="00A93F9F" w:rsidRDefault="00A93F9F" w:rsidP="00A93F9F">
      <w:pPr>
        <w:pStyle w:val="ListParagraph"/>
        <w:numPr>
          <w:ilvl w:val="0"/>
          <w:numId w:val="16"/>
        </w:numPr>
        <w:rPr>
          <w:lang w:val="en-US"/>
        </w:rPr>
      </w:pPr>
      <w:r w:rsidRPr="00AF7340">
        <w:rPr>
          <w:lang w:val="en-US"/>
        </w:rPr>
        <w:t>be recorded as a shareholder in the share register prepared by Euroclear Sweden AB (“</w:t>
      </w:r>
      <w:r w:rsidRPr="00AF7340">
        <w:rPr>
          <w:b/>
          <w:lang w:val="en-US"/>
        </w:rPr>
        <w:t>Euroclear</w:t>
      </w:r>
      <w:r w:rsidRPr="00AF7340">
        <w:rPr>
          <w:lang w:val="en-US"/>
        </w:rPr>
        <w:t>”) relating to the circumstances on</w:t>
      </w:r>
      <w:r w:rsidR="00000DBD">
        <w:rPr>
          <w:lang w:val="en-US"/>
        </w:rPr>
        <w:t xml:space="preserve"> 27 April 2022</w:t>
      </w:r>
      <w:r w:rsidRPr="00AF7340">
        <w:rPr>
          <w:lang w:val="en-US"/>
        </w:rPr>
        <w:t>; and</w:t>
      </w:r>
    </w:p>
    <w:p w14:paraId="1ECF0B87" w14:textId="4F10BA2B" w:rsidR="00A93F9F" w:rsidRPr="00EA778F" w:rsidRDefault="00A93F9F" w:rsidP="00A93F9F">
      <w:pPr>
        <w:pStyle w:val="ListParagraph"/>
        <w:numPr>
          <w:ilvl w:val="0"/>
          <w:numId w:val="16"/>
        </w:numPr>
        <w:rPr>
          <w:lang w:val="en-US"/>
        </w:rPr>
      </w:pPr>
      <w:r w:rsidRPr="00EA778F">
        <w:rPr>
          <w:lang w:val="en-US"/>
        </w:rPr>
        <w:t xml:space="preserve">notify their intention to attend the annual general meeting no later than </w:t>
      </w:r>
      <w:r w:rsidR="00000DBD">
        <w:rPr>
          <w:lang w:val="en-US"/>
        </w:rPr>
        <w:t xml:space="preserve">4 May 2022 </w:t>
      </w:r>
      <w:r w:rsidRPr="00EA778F">
        <w:rPr>
          <w:lang w:val="en-US"/>
        </w:rPr>
        <w:t>by submitting their postal vote in accordance with the instructions set forth under the header “Postal voting” below.</w:t>
      </w:r>
    </w:p>
    <w:p w14:paraId="07F9FC82" w14:textId="77777777" w:rsidR="00A93F9F" w:rsidRPr="0004773B" w:rsidRDefault="00A93F9F" w:rsidP="00A93F9F">
      <w:pPr>
        <w:pStyle w:val="Heading2"/>
      </w:pPr>
      <w:r w:rsidRPr="0004773B">
        <w:t>Nominee-registered shares</w:t>
      </w:r>
    </w:p>
    <w:p w14:paraId="1C58BF20" w14:textId="07B53DFC" w:rsidR="00A93F9F" w:rsidRPr="0004773B" w:rsidRDefault="00A93F9F" w:rsidP="00A93F9F">
      <w:pPr>
        <w:rPr>
          <w:lang w:val="en-US"/>
        </w:rPr>
      </w:pPr>
      <w:r w:rsidRPr="0004773B">
        <w:rPr>
          <w:lang w:val="en-US"/>
        </w:rPr>
        <w:t>Shareholders whose shares are registered in the name of a nominee must, in addition to notify their intention to attend the annual general meeting, re</w:t>
      </w:r>
      <w:r w:rsidR="00EA778F">
        <w:rPr>
          <w:lang w:val="en-US"/>
        </w:rPr>
        <w:t>-</w:t>
      </w:r>
      <w:r w:rsidRPr="0004773B">
        <w:rPr>
          <w:lang w:val="en-US"/>
        </w:rPr>
        <w:t xml:space="preserve">register their shares in their own name so that the shareholder is recorded in the share register on </w:t>
      </w:r>
      <w:r w:rsidR="00000DBD">
        <w:rPr>
          <w:lang w:val="en-US"/>
        </w:rPr>
        <w:t>27 April 2022</w:t>
      </w:r>
      <w:r w:rsidRPr="0004773B">
        <w:rPr>
          <w:lang w:val="en-US"/>
        </w:rPr>
        <w:t xml:space="preserve">. Such registration may be temporary (so-called voting right registration) and is requested from the nominee in accordance with the nominee’s procedures and in such time in advance as the nominee determines. Voting right registrations duly effected by the nominee no </w:t>
      </w:r>
      <w:r w:rsidRPr="001C30A4">
        <w:rPr>
          <w:lang w:val="en-US"/>
        </w:rPr>
        <w:t xml:space="preserve">later than </w:t>
      </w:r>
      <w:r w:rsidR="00000DBD">
        <w:rPr>
          <w:lang w:val="en-US"/>
        </w:rPr>
        <w:t>29 April 2022</w:t>
      </w:r>
      <w:r w:rsidRPr="001C30A4">
        <w:rPr>
          <w:lang w:val="en-US"/>
        </w:rPr>
        <w:t xml:space="preserve"> will</w:t>
      </w:r>
      <w:r w:rsidRPr="0004773B">
        <w:rPr>
          <w:lang w:val="en-US"/>
        </w:rPr>
        <w:t xml:space="preserve"> be regarded in the preparation of the share register.</w:t>
      </w:r>
    </w:p>
    <w:p w14:paraId="13A8F56F" w14:textId="77777777" w:rsidR="00A93F9F" w:rsidRPr="00EA778F" w:rsidRDefault="00A93F9F" w:rsidP="00A93F9F">
      <w:pPr>
        <w:pStyle w:val="Heading2"/>
      </w:pPr>
      <w:r w:rsidRPr="00EA778F">
        <w:t>Postal voting</w:t>
      </w:r>
    </w:p>
    <w:p w14:paraId="53DC6FC0" w14:textId="1A7E0D78" w:rsidR="00A93F9F" w:rsidRPr="00EA778F" w:rsidRDefault="00A93F9F" w:rsidP="00A93F9F">
      <w:pPr>
        <w:rPr>
          <w:lang w:val="en-US"/>
        </w:rPr>
      </w:pPr>
      <w:r w:rsidRPr="00EA778F">
        <w:rPr>
          <w:lang w:val="en-US"/>
        </w:rPr>
        <w:t>The shareholders may exercise their voting rights at the annual general meeting only by postal voting in accordance with sections 20 and 22 of the act (202</w:t>
      </w:r>
      <w:r w:rsidR="00D62E05">
        <w:rPr>
          <w:lang w:val="en-US"/>
        </w:rPr>
        <w:t>2</w:t>
      </w:r>
      <w:r w:rsidRPr="00EA778F">
        <w:rPr>
          <w:lang w:val="en-US"/>
        </w:rPr>
        <w:t>:1</w:t>
      </w:r>
      <w:r w:rsidR="00D62E05">
        <w:rPr>
          <w:lang w:val="en-US"/>
        </w:rPr>
        <w:t>21</w:t>
      </w:r>
      <w:r w:rsidRPr="00EA778F">
        <w:rPr>
          <w:lang w:val="en-US"/>
        </w:rPr>
        <w:t xml:space="preserve">) on temporary exceptions to facilitate the execution of general meetings in companies and other associations. A special form shall be used for the postal voting, which is available on the Company’s website. The postal vote will also constitute the shareholders’ notification of participation. Shareholders may not provide the postal vote with any special instructions or conditions. If so, the postal vote in its entirety is invalid. Further instructions and conditions are set forth in the postal voting form. </w:t>
      </w:r>
    </w:p>
    <w:p w14:paraId="4AB7FD14" w14:textId="0C200795" w:rsidR="00A93F9F" w:rsidRPr="00EA778F" w:rsidRDefault="00A93F9F" w:rsidP="00A93F9F">
      <w:pPr>
        <w:rPr>
          <w:lang w:val="en-US"/>
        </w:rPr>
      </w:pPr>
      <w:r w:rsidRPr="00EA778F">
        <w:rPr>
          <w:lang w:val="en-US"/>
        </w:rPr>
        <w:t xml:space="preserve">The completed postal voting form must have been received by </w:t>
      </w:r>
      <w:r w:rsidR="00D62E05">
        <w:rPr>
          <w:lang w:val="en-US"/>
        </w:rPr>
        <w:t>the Company</w:t>
      </w:r>
      <w:r w:rsidRPr="00EA778F">
        <w:rPr>
          <w:lang w:val="en-US"/>
        </w:rPr>
        <w:t xml:space="preserve"> no later than </w:t>
      </w:r>
      <w:r w:rsidR="00000DBD">
        <w:rPr>
          <w:lang w:val="en-US"/>
        </w:rPr>
        <w:t>4 May 2022</w:t>
      </w:r>
      <w:r w:rsidRPr="00EA778F">
        <w:rPr>
          <w:lang w:val="en-US"/>
        </w:rPr>
        <w:t xml:space="preserve">. The form shall be sent by e-mail to </w:t>
      </w:r>
      <w:r w:rsidR="00795C52">
        <w:rPr>
          <w:lang w:val="en-US"/>
        </w:rPr>
        <w:t>rui.tian</w:t>
      </w:r>
      <w:r w:rsidR="00D62E05" w:rsidRPr="00D62E05">
        <w:rPr>
          <w:lang w:val="en-US"/>
        </w:rPr>
        <w:t>@ombori.</w:t>
      </w:r>
      <w:r w:rsidR="00795C52">
        <w:rPr>
          <w:lang w:val="en-US"/>
        </w:rPr>
        <w:t>com</w:t>
      </w:r>
      <w:r w:rsidR="00D62E05" w:rsidRPr="00D62E05">
        <w:rPr>
          <w:lang w:val="en-US"/>
        </w:rPr>
        <w:t xml:space="preserve"> </w:t>
      </w:r>
      <w:r w:rsidRPr="00EA778F">
        <w:rPr>
          <w:lang w:val="en-US"/>
        </w:rPr>
        <w:t xml:space="preserve">or by post to </w:t>
      </w:r>
      <w:r w:rsidR="00D62E05" w:rsidRPr="00D62E05">
        <w:rPr>
          <w:lang w:val="en-US"/>
        </w:rPr>
        <w:t>OmboriGrid AB</w:t>
      </w:r>
      <w:r w:rsidR="002B7136">
        <w:rPr>
          <w:lang w:val="en-US"/>
        </w:rPr>
        <w:t xml:space="preserve"> (publ)</w:t>
      </w:r>
      <w:r w:rsidR="00D62E05" w:rsidRPr="00D62E05">
        <w:rPr>
          <w:lang w:val="en-US"/>
        </w:rPr>
        <w:t xml:space="preserve">, att. </w:t>
      </w:r>
      <w:r w:rsidR="00CF40D0">
        <w:rPr>
          <w:lang w:val="en-US"/>
        </w:rPr>
        <w:t>Rui Tian</w:t>
      </w:r>
      <w:r w:rsidR="00D62E05" w:rsidRPr="00D62E05">
        <w:rPr>
          <w:lang w:val="en-US"/>
        </w:rPr>
        <w:t xml:space="preserve">, </w:t>
      </w:r>
      <w:proofErr w:type="spellStart"/>
      <w:r w:rsidR="00D62E05" w:rsidRPr="00D62E05">
        <w:rPr>
          <w:lang w:val="en-US"/>
        </w:rPr>
        <w:t>Saltmätargatan</w:t>
      </w:r>
      <w:proofErr w:type="spellEnd"/>
      <w:r w:rsidR="00D62E05" w:rsidRPr="00D62E05">
        <w:rPr>
          <w:lang w:val="en-US"/>
        </w:rPr>
        <w:t xml:space="preserve"> 8, 113 59 Stockholm</w:t>
      </w:r>
      <w:r w:rsidRPr="00EA778F">
        <w:rPr>
          <w:lang w:val="en-US"/>
        </w:rPr>
        <w:t xml:space="preserve">. Shareholders who are legal entities shall enclose a certificate of registration or equivalent document to the postal voting form. </w:t>
      </w:r>
    </w:p>
    <w:p w14:paraId="0F74CA6D" w14:textId="77777777" w:rsidR="00A93F9F" w:rsidRPr="00EA778F" w:rsidRDefault="00A93F9F" w:rsidP="00A93F9F">
      <w:pPr>
        <w:rPr>
          <w:lang w:val="en-US"/>
        </w:rPr>
      </w:pPr>
      <w:r w:rsidRPr="00EA778F">
        <w:rPr>
          <w:lang w:val="en-US"/>
        </w:rPr>
        <w:t>A shareholder may request that one or several matters in the proposed agenda is resolved to be postponed until a continued general meeting, which may not be held solely by postal voting. Such a continued general meeting shall be convened should the general meeting so adopt or if shareholders representing of not less than one-tenth of all shares in the Company so request.</w:t>
      </w:r>
    </w:p>
    <w:p w14:paraId="0E866921" w14:textId="77777777" w:rsidR="00A93F9F" w:rsidRPr="00377E22" w:rsidRDefault="00A93F9F" w:rsidP="00A93F9F">
      <w:pPr>
        <w:pStyle w:val="Heading2"/>
      </w:pPr>
      <w:r w:rsidRPr="00377E22">
        <w:lastRenderedPageBreak/>
        <w:t>Proxy</w:t>
      </w:r>
    </w:p>
    <w:p w14:paraId="557BCCF0" w14:textId="53F06340" w:rsidR="00A93F9F" w:rsidRPr="00C262E9" w:rsidRDefault="00A93F9F" w:rsidP="00A93F9F">
      <w:pPr>
        <w:rPr>
          <w:lang w:val="en-US"/>
        </w:rPr>
      </w:pPr>
      <w:r w:rsidRPr="004B7676">
        <w:rPr>
          <w:lang w:val="en-US"/>
        </w:rPr>
        <w:t xml:space="preserve">Shareholders who wish to </w:t>
      </w:r>
      <w:r>
        <w:rPr>
          <w:lang w:val="en-US"/>
        </w:rPr>
        <w:t xml:space="preserve">vote through </w:t>
      </w:r>
      <w:r w:rsidRPr="004B7676">
        <w:rPr>
          <w:lang w:val="en-US"/>
        </w:rPr>
        <w:t>a proxy must submit a dated proxy form. If the proxy is executed by a legal person, a copy of the certificate of registration or equivalent</w:t>
      </w:r>
      <w:r>
        <w:rPr>
          <w:lang w:val="en-US"/>
        </w:rPr>
        <w:t xml:space="preserve"> </w:t>
      </w:r>
      <w:r w:rsidRPr="004B7676">
        <w:rPr>
          <w:lang w:val="en-US"/>
        </w:rPr>
        <w:t xml:space="preserve">document must be enclosed. The proxy form may not be valid for a period longer than </w:t>
      </w:r>
      <w:r>
        <w:rPr>
          <w:lang w:val="en-US"/>
        </w:rPr>
        <w:t>five year</w:t>
      </w:r>
      <w:r w:rsidR="00E23755">
        <w:rPr>
          <w:lang w:val="en-US"/>
        </w:rPr>
        <w:t>s</w:t>
      </w:r>
      <w:r w:rsidRPr="004B7676">
        <w:rPr>
          <w:lang w:val="en-US"/>
        </w:rPr>
        <w:t xml:space="preserve"> from its issuance. The original proxy form and certificate of registration should be enclosed to the postal voting form. </w:t>
      </w:r>
      <w:r w:rsidRPr="00F359A8">
        <w:rPr>
          <w:lang w:val="en-US"/>
        </w:rPr>
        <w:t xml:space="preserve">The Company provides a form of proxy at </w:t>
      </w:r>
      <w:proofErr w:type="gramStart"/>
      <w:r w:rsidRPr="00F359A8">
        <w:rPr>
          <w:lang w:val="en-US"/>
        </w:rPr>
        <w:t>request</w:t>
      </w:r>
      <w:proofErr w:type="gramEnd"/>
      <w:r w:rsidRPr="00F359A8">
        <w:rPr>
          <w:lang w:val="en-US"/>
        </w:rPr>
        <w:t xml:space="preserve"> and it is also available at the Company’s website</w:t>
      </w:r>
      <w:r>
        <w:rPr>
          <w:lang w:val="en-US"/>
        </w:rPr>
        <w:t xml:space="preserve">, </w:t>
      </w:r>
      <w:hyperlink r:id="rId8" w:history="1">
        <w:r w:rsidR="00795C52" w:rsidRPr="008B2060">
          <w:rPr>
            <w:rStyle w:val="Hyperlink"/>
          </w:rPr>
          <w:t>https://ombori.com/grid/investors</w:t>
        </w:r>
      </w:hyperlink>
      <w:r>
        <w:rPr>
          <w:lang w:val="en-US"/>
        </w:rPr>
        <w:t>.</w:t>
      </w:r>
    </w:p>
    <w:p w14:paraId="0971E4A3" w14:textId="77777777" w:rsidR="00A93F9F" w:rsidRPr="00377E22" w:rsidRDefault="00A93F9F" w:rsidP="00A93F9F">
      <w:pPr>
        <w:pStyle w:val="Heading2"/>
      </w:pPr>
      <w:r>
        <w:t>Proposed agenda</w:t>
      </w:r>
    </w:p>
    <w:p w14:paraId="715D05B2" w14:textId="77777777" w:rsidR="00A93F9F" w:rsidRDefault="00A93F9F" w:rsidP="00A93F9F">
      <w:pPr>
        <w:pStyle w:val="Numrering1"/>
        <w:numPr>
          <w:ilvl w:val="0"/>
          <w:numId w:val="21"/>
        </w:numPr>
        <w:tabs>
          <w:tab w:val="clear" w:pos="1418"/>
        </w:tabs>
        <w:ind w:left="567"/>
        <w:rPr>
          <w:lang w:val="en-US"/>
        </w:rPr>
      </w:pPr>
      <w:bookmarkStart w:id="1" w:name="_Ref66805158"/>
      <w:r w:rsidRPr="00B0088E">
        <w:rPr>
          <w:lang w:val="en-US"/>
        </w:rPr>
        <w:t>Opening of the general meeting and election of chairman of the general meeting</w:t>
      </w:r>
      <w:bookmarkEnd w:id="1"/>
    </w:p>
    <w:p w14:paraId="18B07E9E" w14:textId="77777777" w:rsidR="00A93F9F" w:rsidRPr="0004773B" w:rsidRDefault="00A93F9F" w:rsidP="00A93F9F">
      <w:pPr>
        <w:pStyle w:val="Numrering1"/>
        <w:numPr>
          <w:ilvl w:val="0"/>
          <w:numId w:val="21"/>
        </w:numPr>
        <w:tabs>
          <w:tab w:val="clear" w:pos="1418"/>
        </w:tabs>
        <w:ind w:left="567"/>
        <w:rPr>
          <w:lang w:val="en-US"/>
        </w:rPr>
      </w:pPr>
      <w:bookmarkStart w:id="2" w:name="_Ref83645866"/>
      <w:r w:rsidRPr="0004773B">
        <w:rPr>
          <w:lang w:val="en-US"/>
        </w:rPr>
        <w:t>Preparation and approval of the voting list</w:t>
      </w:r>
      <w:bookmarkEnd w:id="2"/>
    </w:p>
    <w:p w14:paraId="45F63E1A" w14:textId="77777777" w:rsidR="00A93F9F" w:rsidRPr="0019605F" w:rsidRDefault="00A93F9F" w:rsidP="00A93F9F">
      <w:pPr>
        <w:pStyle w:val="Numrering1"/>
        <w:numPr>
          <w:ilvl w:val="0"/>
          <w:numId w:val="21"/>
        </w:numPr>
        <w:tabs>
          <w:tab w:val="clear" w:pos="1418"/>
        </w:tabs>
        <w:ind w:left="567"/>
        <w:rPr>
          <w:lang w:val="en-US"/>
        </w:rPr>
      </w:pPr>
      <w:r w:rsidRPr="0019605F">
        <w:rPr>
          <w:lang w:val="en-US"/>
        </w:rPr>
        <w:t>Approval of the agenda</w:t>
      </w:r>
    </w:p>
    <w:p w14:paraId="12B948F5" w14:textId="77777777" w:rsidR="00A93F9F" w:rsidRPr="0019605F" w:rsidRDefault="00A93F9F" w:rsidP="00A93F9F">
      <w:pPr>
        <w:pStyle w:val="Numrering1"/>
        <w:numPr>
          <w:ilvl w:val="0"/>
          <w:numId w:val="21"/>
        </w:numPr>
        <w:tabs>
          <w:tab w:val="clear" w:pos="1418"/>
        </w:tabs>
        <w:ind w:left="567"/>
        <w:rPr>
          <w:lang w:val="en-US"/>
        </w:rPr>
      </w:pPr>
      <w:bookmarkStart w:id="3" w:name="_Ref66805165"/>
      <w:r w:rsidRPr="0019605F">
        <w:rPr>
          <w:lang w:val="en-US"/>
        </w:rPr>
        <w:t>Election of one or two persons to verify the minutes</w:t>
      </w:r>
      <w:bookmarkEnd w:id="3"/>
    </w:p>
    <w:p w14:paraId="6930ACDA" w14:textId="77777777" w:rsidR="00A93F9F" w:rsidRDefault="00A93F9F" w:rsidP="00A93F9F">
      <w:pPr>
        <w:pStyle w:val="Numrering1"/>
        <w:numPr>
          <w:ilvl w:val="0"/>
          <w:numId w:val="20"/>
        </w:numPr>
        <w:tabs>
          <w:tab w:val="clear" w:pos="1418"/>
        </w:tabs>
        <w:ind w:left="567"/>
        <w:rPr>
          <w:lang w:val="en-US"/>
        </w:rPr>
      </w:pPr>
      <w:r w:rsidRPr="00377E22">
        <w:rPr>
          <w:lang w:val="en-US"/>
        </w:rPr>
        <w:t xml:space="preserve">Determination </w:t>
      </w:r>
      <w:r>
        <w:rPr>
          <w:lang w:val="en-US"/>
        </w:rPr>
        <w:t>of</w:t>
      </w:r>
      <w:r w:rsidRPr="00377E22">
        <w:rPr>
          <w:lang w:val="en-US"/>
        </w:rPr>
        <w:t xml:space="preserve"> whether the meeting has been duly convened</w:t>
      </w:r>
    </w:p>
    <w:p w14:paraId="0B641CD6" w14:textId="77777777" w:rsidR="00A93F9F" w:rsidRPr="00DF117D" w:rsidRDefault="00A93F9F" w:rsidP="00A93F9F">
      <w:pPr>
        <w:pStyle w:val="Numrering1"/>
        <w:numPr>
          <w:ilvl w:val="0"/>
          <w:numId w:val="20"/>
        </w:numPr>
        <w:tabs>
          <w:tab w:val="clear" w:pos="1418"/>
        </w:tabs>
        <w:ind w:left="567"/>
        <w:rPr>
          <w:lang w:val="en-US"/>
        </w:rPr>
      </w:pPr>
      <w:r>
        <w:rPr>
          <w:lang w:val="en-US"/>
        </w:rPr>
        <w:t>Presentation</w:t>
      </w:r>
      <w:r w:rsidRPr="00DF117D">
        <w:rPr>
          <w:lang w:val="en-US"/>
        </w:rPr>
        <w:t xml:space="preserve"> of the annual report and the auditor’s report</w:t>
      </w:r>
    </w:p>
    <w:p w14:paraId="1AB2F7F7" w14:textId="77777777" w:rsidR="00A93F9F" w:rsidRPr="00DF117D" w:rsidRDefault="00A93F9F" w:rsidP="00A93F9F">
      <w:pPr>
        <w:pStyle w:val="Numrering1"/>
        <w:numPr>
          <w:ilvl w:val="0"/>
          <w:numId w:val="20"/>
        </w:numPr>
        <w:tabs>
          <w:tab w:val="clear" w:pos="1418"/>
        </w:tabs>
        <w:ind w:left="567"/>
        <w:rPr>
          <w:lang w:val="en-US"/>
        </w:rPr>
      </w:pPr>
      <w:bookmarkStart w:id="4" w:name="_Ref5796659"/>
      <w:r w:rsidRPr="00DF117D">
        <w:rPr>
          <w:lang w:val="en-US"/>
        </w:rPr>
        <w:t>Resolutions</w:t>
      </w:r>
      <w:bookmarkEnd w:id="4"/>
      <w:r>
        <w:rPr>
          <w:lang w:val="en-US"/>
        </w:rPr>
        <w:t xml:space="preserve"> regarding </w:t>
      </w:r>
    </w:p>
    <w:p w14:paraId="5EDF7760" w14:textId="77777777" w:rsidR="00A93F9F" w:rsidRPr="00DF117D" w:rsidRDefault="00A93F9F" w:rsidP="00A93F9F">
      <w:pPr>
        <w:pStyle w:val="Numreringa"/>
        <w:rPr>
          <w:lang w:val="en-US"/>
        </w:rPr>
      </w:pPr>
      <w:r w:rsidRPr="00DF117D">
        <w:rPr>
          <w:lang w:val="en-US"/>
        </w:rPr>
        <w:t>the adoption of the income statement and the balance sheet;</w:t>
      </w:r>
    </w:p>
    <w:p w14:paraId="3DF38401" w14:textId="77777777" w:rsidR="00A93F9F" w:rsidRPr="00DF117D" w:rsidRDefault="00A93F9F" w:rsidP="00A93F9F">
      <w:pPr>
        <w:pStyle w:val="Numreringa"/>
        <w:rPr>
          <w:lang w:val="en-US"/>
        </w:rPr>
      </w:pPr>
      <w:bookmarkStart w:id="5" w:name="_Ref5796661"/>
      <w:bookmarkStart w:id="6" w:name="_Ref34121418"/>
      <w:r>
        <w:rPr>
          <w:lang w:val="en-US"/>
        </w:rPr>
        <w:t xml:space="preserve">the </w:t>
      </w:r>
      <w:r w:rsidRPr="00DF117D">
        <w:rPr>
          <w:lang w:val="en-US"/>
        </w:rPr>
        <w:t>allocation of the Company’s result according to the adopted balance sheet</w:t>
      </w:r>
      <w:bookmarkEnd w:id="5"/>
      <w:r w:rsidRPr="00DF117D">
        <w:rPr>
          <w:lang w:val="en-US"/>
        </w:rPr>
        <w:t>; and</w:t>
      </w:r>
      <w:bookmarkEnd w:id="6"/>
    </w:p>
    <w:p w14:paraId="421BE3F1" w14:textId="77777777" w:rsidR="00A93F9F" w:rsidRPr="00DF117D" w:rsidRDefault="00A93F9F" w:rsidP="00A93F9F">
      <w:pPr>
        <w:pStyle w:val="Numreringa"/>
        <w:rPr>
          <w:lang w:val="en-US"/>
        </w:rPr>
      </w:pPr>
      <w:r w:rsidRPr="00DF117D">
        <w:rPr>
          <w:lang w:val="en-US"/>
        </w:rPr>
        <w:t>the discharge from liability for each of the members of the board of directors and the managing director</w:t>
      </w:r>
    </w:p>
    <w:p w14:paraId="43047CA0" w14:textId="77777777" w:rsidR="00A93F9F" w:rsidRPr="00DF117D" w:rsidRDefault="00A93F9F" w:rsidP="00A93F9F">
      <w:pPr>
        <w:pStyle w:val="Numrering1"/>
        <w:numPr>
          <w:ilvl w:val="0"/>
          <w:numId w:val="20"/>
        </w:numPr>
        <w:tabs>
          <w:tab w:val="clear" w:pos="1418"/>
        </w:tabs>
        <w:ind w:left="567"/>
        <w:rPr>
          <w:lang w:val="en-US"/>
        </w:rPr>
      </w:pPr>
      <w:bookmarkStart w:id="7" w:name="_Ref477433638"/>
      <w:r w:rsidRPr="00DF117D">
        <w:rPr>
          <w:lang w:val="en-US"/>
        </w:rPr>
        <w:t>Determination of remuneration to the board of directors and the auditor</w:t>
      </w:r>
      <w:bookmarkEnd w:id="7"/>
    </w:p>
    <w:p w14:paraId="1E2DEB6E" w14:textId="77777777" w:rsidR="00A93F9F" w:rsidRPr="00DF117D" w:rsidRDefault="00A93F9F" w:rsidP="00A93F9F">
      <w:pPr>
        <w:pStyle w:val="Numrering1"/>
        <w:numPr>
          <w:ilvl w:val="0"/>
          <w:numId w:val="20"/>
        </w:numPr>
        <w:tabs>
          <w:tab w:val="clear" w:pos="1418"/>
        </w:tabs>
        <w:ind w:left="567"/>
        <w:rPr>
          <w:lang w:val="en-US"/>
        </w:rPr>
      </w:pPr>
      <w:bookmarkStart w:id="8" w:name="_Ref34120323"/>
      <w:r w:rsidRPr="00DF117D">
        <w:rPr>
          <w:lang w:val="en-US"/>
        </w:rPr>
        <w:t>Election of board of directors</w:t>
      </w:r>
      <w:bookmarkEnd w:id="8"/>
    </w:p>
    <w:p w14:paraId="31341F3C" w14:textId="323D7E6C" w:rsidR="00B34795" w:rsidRDefault="00A93F9F" w:rsidP="00B34795">
      <w:pPr>
        <w:pStyle w:val="Numrering1"/>
        <w:numPr>
          <w:ilvl w:val="0"/>
          <w:numId w:val="20"/>
        </w:numPr>
        <w:tabs>
          <w:tab w:val="clear" w:pos="1418"/>
        </w:tabs>
        <w:ind w:left="567"/>
        <w:rPr>
          <w:lang w:val="en-US"/>
        </w:rPr>
      </w:pPr>
      <w:bookmarkStart w:id="9" w:name="_Ref34120559"/>
      <w:r w:rsidRPr="00DF117D">
        <w:rPr>
          <w:lang w:val="en-US"/>
        </w:rPr>
        <w:t>Election of auditor</w:t>
      </w:r>
      <w:bookmarkEnd w:id="9"/>
    </w:p>
    <w:p w14:paraId="7C27B2E6" w14:textId="32A89456" w:rsidR="0005209F" w:rsidRDefault="0005209F" w:rsidP="00B34795">
      <w:pPr>
        <w:pStyle w:val="Numrering1"/>
        <w:numPr>
          <w:ilvl w:val="0"/>
          <w:numId w:val="20"/>
        </w:numPr>
        <w:tabs>
          <w:tab w:val="clear" w:pos="1418"/>
        </w:tabs>
        <w:ind w:left="567"/>
        <w:rPr>
          <w:lang w:val="en-US"/>
        </w:rPr>
      </w:pPr>
      <w:bookmarkStart w:id="10" w:name="_Ref94701400"/>
      <w:r>
        <w:rPr>
          <w:lang w:val="en-US"/>
        </w:rPr>
        <w:t>Resolution to adopt new articles of association</w:t>
      </w:r>
      <w:bookmarkEnd w:id="10"/>
      <w:r>
        <w:rPr>
          <w:lang w:val="en-US"/>
        </w:rPr>
        <w:t xml:space="preserve"> </w:t>
      </w:r>
    </w:p>
    <w:p w14:paraId="6E604A4A" w14:textId="6BF8613B" w:rsidR="00B34795" w:rsidRDefault="00B34795" w:rsidP="00B34795">
      <w:pPr>
        <w:pStyle w:val="Numrering1"/>
        <w:numPr>
          <w:ilvl w:val="0"/>
          <w:numId w:val="20"/>
        </w:numPr>
        <w:tabs>
          <w:tab w:val="clear" w:pos="1418"/>
        </w:tabs>
        <w:ind w:left="567"/>
        <w:rPr>
          <w:lang w:val="en-US"/>
        </w:rPr>
      </w:pPr>
      <w:bookmarkStart w:id="11" w:name="_Ref94701510"/>
      <w:r>
        <w:rPr>
          <w:lang w:val="en-US"/>
        </w:rPr>
        <w:t xml:space="preserve">Resolution </w:t>
      </w:r>
      <w:r w:rsidRPr="00B34795">
        <w:rPr>
          <w:lang w:val="en-US"/>
        </w:rPr>
        <w:t>on authorization for the board of directors to issue new shares, warrants and/or convertibles</w:t>
      </w:r>
      <w:bookmarkEnd w:id="11"/>
    </w:p>
    <w:p w14:paraId="55769E03" w14:textId="0DC3EE76" w:rsidR="002B7813" w:rsidRPr="00B34795" w:rsidRDefault="00512FD9" w:rsidP="00B34795">
      <w:pPr>
        <w:pStyle w:val="Numrering1"/>
        <w:numPr>
          <w:ilvl w:val="0"/>
          <w:numId w:val="20"/>
        </w:numPr>
        <w:tabs>
          <w:tab w:val="clear" w:pos="1418"/>
        </w:tabs>
        <w:ind w:left="567"/>
        <w:rPr>
          <w:lang w:val="en-US"/>
        </w:rPr>
      </w:pPr>
      <w:r w:rsidRPr="00512FD9">
        <w:rPr>
          <w:lang w:val="en-US"/>
        </w:rPr>
        <w:t xml:space="preserve">Resolution </w:t>
      </w:r>
      <w:r w:rsidR="00864100">
        <w:rPr>
          <w:lang w:val="en-US"/>
        </w:rPr>
        <w:t xml:space="preserve">to </w:t>
      </w:r>
      <w:r w:rsidR="00864100" w:rsidRPr="00864100">
        <w:rPr>
          <w:lang w:val="en-US"/>
        </w:rPr>
        <w:t xml:space="preserve">implement a warrant-based incentive program for employees and consultants within </w:t>
      </w:r>
      <w:r w:rsidR="00864100">
        <w:rPr>
          <w:lang w:val="en-US"/>
        </w:rPr>
        <w:t>the Company</w:t>
      </w:r>
    </w:p>
    <w:p w14:paraId="3A910A14" w14:textId="77777777" w:rsidR="00A93F9F" w:rsidRPr="0048338A" w:rsidRDefault="00A93F9F" w:rsidP="00A93F9F">
      <w:pPr>
        <w:pStyle w:val="Numrering1"/>
        <w:numPr>
          <w:ilvl w:val="0"/>
          <w:numId w:val="20"/>
        </w:numPr>
        <w:tabs>
          <w:tab w:val="clear" w:pos="1418"/>
        </w:tabs>
        <w:ind w:left="567"/>
        <w:rPr>
          <w:lang w:val="en-US"/>
        </w:rPr>
      </w:pPr>
      <w:r w:rsidRPr="0048338A">
        <w:rPr>
          <w:lang w:val="en-US"/>
        </w:rPr>
        <w:t xml:space="preserve">Close of the general meeting </w:t>
      </w:r>
    </w:p>
    <w:p w14:paraId="693C8272" w14:textId="77777777" w:rsidR="00A93F9F" w:rsidRPr="00377E22" w:rsidRDefault="00A93F9F" w:rsidP="00A93F9F">
      <w:pPr>
        <w:pStyle w:val="Heading2"/>
      </w:pPr>
      <w:r w:rsidRPr="00377E22">
        <w:t>Proposals to resolutions</w:t>
      </w:r>
    </w:p>
    <w:p w14:paraId="51653FCE" w14:textId="5A6846CF" w:rsidR="00A93F9F" w:rsidRPr="006A490D" w:rsidRDefault="00A93F9F" w:rsidP="00A93F9F">
      <w:pPr>
        <w:pStyle w:val="Heading3"/>
        <w:rPr>
          <w:lang w:val="en-US"/>
        </w:rPr>
      </w:pPr>
      <w:r w:rsidRPr="006A490D">
        <w:rPr>
          <w:lang w:val="en-US"/>
        </w:rPr>
        <w:t xml:space="preserve">Item </w:t>
      </w:r>
      <w:r>
        <w:fldChar w:fldCharType="begin"/>
      </w:r>
      <w:r w:rsidRPr="006A490D">
        <w:rPr>
          <w:lang w:val="en-US"/>
        </w:rPr>
        <w:instrText xml:space="preserve"> REF _Ref66805158 \r \h </w:instrText>
      </w:r>
      <w:r>
        <w:fldChar w:fldCharType="separate"/>
      </w:r>
      <w:r w:rsidR="0041166A">
        <w:rPr>
          <w:lang w:val="en-US"/>
        </w:rPr>
        <w:t>1</w:t>
      </w:r>
      <w:r>
        <w:fldChar w:fldCharType="end"/>
      </w:r>
      <w:r w:rsidRPr="006A490D">
        <w:rPr>
          <w:lang w:val="en-US"/>
        </w:rPr>
        <w:t xml:space="preserve"> </w:t>
      </w:r>
      <w:r>
        <w:rPr>
          <w:lang w:val="en-US"/>
        </w:rPr>
        <w:t>–</w:t>
      </w:r>
      <w:r w:rsidRPr="006A490D">
        <w:rPr>
          <w:lang w:val="en-US"/>
        </w:rPr>
        <w:t xml:space="preserve"> </w:t>
      </w:r>
      <w:r>
        <w:rPr>
          <w:lang w:val="en-US"/>
        </w:rPr>
        <w:t>E</w:t>
      </w:r>
      <w:r w:rsidRPr="006A490D">
        <w:rPr>
          <w:lang w:val="en-US"/>
        </w:rPr>
        <w:t>lection of chairman of the general meeting</w:t>
      </w:r>
    </w:p>
    <w:p w14:paraId="344DAD5C" w14:textId="77777777" w:rsidR="00A93F9F" w:rsidRDefault="00A93F9F" w:rsidP="00A93F9F">
      <w:pPr>
        <w:rPr>
          <w:lang w:val="en-US"/>
        </w:rPr>
      </w:pPr>
      <w:r w:rsidRPr="006A490D">
        <w:rPr>
          <w:lang w:val="en-US"/>
        </w:rPr>
        <w:t>The board of directors p</w:t>
      </w:r>
      <w:r>
        <w:rPr>
          <w:lang w:val="en-US"/>
        </w:rPr>
        <w:t xml:space="preserve">roposes that Andreas </w:t>
      </w:r>
      <w:r w:rsidRPr="004B7676">
        <w:rPr>
          <w:lang w:val="en-US"/>
        </w:rPr>
        <w:t>Hassellöf</w:t>
      </w:r>
      <w:r>
        <w:rPr>
          <w:lang w:val="en-US"/>
        </w:rPr>
        <w:t xml:space="preserve"> is elected as chairman of the general meeting.</w:t>
      </w:r>
    </w:p>
    <w:p w14:paraId="23006F00" w14:textId="306E55BE" w:rsidR="00A93F9F" w:rsidRPr="004C1077" w:rsidRDefault="00A93F9F" w:rsidP="004D6454">
      <w:pPr>
        <w:keepNext/>
        <w:rPr>
          <w:i/>
          <w:u w:val="single"/>
          <w:lang w:val="en-US"/>
        </w:rPr>
      </w:pPr>
      <w:r w:rsidRPr="004C1077">
        <w:rPr>
          <w:i/>
          <w:u w:val="single"/>
          <w:lang w:val="en-US"/>
        </w:rPr>
        <w:t xml:space="preserve">Item </w:t>
      </w:r>
      <w:r w:rsidRPr="004C1077">
        <w:rPr>
          <w:i/>
          <w:u w:val="single"/>
          <w:lang w:val="en-US"/>
        </w:rPr>
        <w:fldChar w:fldCharType="begin"/>
      </w:r>
      <w:r w:rsidRPr="004C1077">
        <w:rPr>
          <w:i/>
          <w:u w:val="single"/>
          <w:lang w:val="en-US"/>
        </w:rPr>
        <w:instrText xml:space="preserve"> REF _Ref83645866 \r \h </w:instrText>
      </w:r>
      <w:r w:rsidRPr="004C1077">
        <w:rPr>
          <w:i/>
          <w:u w:val="single"/>
          <w:lang w:val="en-US"/>
        </w:rPr>
      </w:r>
      <w:r w:rsidRPr="004C1077">
        <w:rPr>
          <w:i/>
          <w:u w:val="single"/>
          <w:lang w:val="en-US"/>
        </w:rPr>
        <w:fldChar w:fldCharType="separate"/>
      </w:r>
      <w:r w:rsidR="0041166A" w:rsidRPr="004C1077">
        <w:rPr>
          <w:i/>
          <w:u w:val="single"/>
          <w:lang w:val="en-US"/>
        </w:rPr>
        <w:t>2</w:t>
      </w:r>
      <w:r w:rsidRPr="004C1077">
        <w:rPr>
          <w:i/>
          <w:u w:val="single"/>
          <w:lang w:val="en-US"/>
        </w:rPr>
        <w:fldChar w:fldCharType="end"/>
      </w:r>
      <w:r w:rsidRPr="004C1077">
        <w:rPr>
          <w:i/>
          <w:u w:val="single"/>
          <w:lang w:val="en-US"/>
        </w:rPr>
        <w:t xml:space="preserve"> – Preparation and approval of the voting list</w:t>
      </w:r>
    </w:p>
    <w:p w14:paraId="62AF1EE7" w14:textId="6CA27A7A" w:rsidR="00A93F9F" w:rsidRPr="004C1077" w:rsidRDefault="00A93F9F" w:rsidP="00A93F9F">
      <w:pPr>
        <w:rPr>
          <w:lang w:val="en-US"/>
        </w:rPr>
      </w:pPr>
      <w:r w:rsidRPr="004C1077">
        <w:rPr>
          <w:lang w:val="en-US"/>
        </w:rPr>
        <w:t>The proposed voting list is the voting list prepared by the Company, based on the Company’s AGM share register and the received postal votes.</w:t>
      </w:r>
    </w:p>
    <w:p w14:paraId="73415DD4" w14:textId="013A3CE9" w:rsidR="00A93F9F" w:rsidRPr="004C1077" w:rsidRDefault="00A93F9F" w:rsidP="00A93F9F">
      <w:pPr>
        <w:pStyle w:val="Heading3"/>
        <w:rPr>
          <w:lang w:val="en-US"/>
        </w:rPr>
      </w:pPr>
      <w:r w:rsidRPr="004C1077">
        <w:rPr>
          <w:lang w:val="en-US"/>
        </w:rPr>
        <w:lastRenderedPageBreak/>
        <w:t xml:space="preserve">Item </w:t>
      </w:r>
      <w:r w:rsidRPr="004C1077">
        <w:fldChar w:fldCharType="begin"/>
      </w:r>
      <w:r w:rsidRPr="004C1077">
        <w:rPr>
          <w:lang w:val="en-US"/>
        </w:rPr>
        <w:instrText xml:space="preserve"> REF _Ref66805165 \r \h </w:instrText>
      </w:r>
      <w:r w:rsidRPr="004C1077">
        <w:fldChar w:fldCharType="separate"/>
      </w:r>
      <w:r w:rsidR="0041166A" w:rsidRPr="004C1077">
        <w:rPr>
          <w:lang w:val="en-US"/>
        </w:rPr>
        <w:t>4</w:t>
      </w:r>
      <w:r w:rsidRPr="004C1077">
        <w:fldChar w:fldCharType="end"/>
      </w:r>
      <w:r w:rsidRPr="004C1077">
        <w:rPr>
          <w:lang w:val="en-US"/>
        </w:rPr>
        <w:t xml:space="preserve"> – Election of one or two persons to verify the minutes</w:t>
      </w:r>
    </w:p>
    <w:p w14:paraId="2DB98D05" w14:textId="77777777" w:rsidR="00A93F9F" w:rsidRPr="004C1077" w:rsidRDefault="00A93F9F" w:rsidP="00A93F9F">
      <w:pPr>
        <w:rPr>
          <w:lang w:val="en-US"/>
        </w:rPr>
      </w:pPr>
      <w:r w:rsidRPr="004C1077">
        <w:rPr>
          <w:lang w:val="en-US"/>
        </w:rPr>
        <w:t xml:space="preserve">The board of directors proposes that Rui Tian is elected to verify the minutes of the general meeting. </w:t>
      </w:r>
    </w:p>
    <w:p w14:paraId="4263CE29" w14:textId="52DD7B17" w:rsidR="00A93F9F" w:rsidRPr="0003294D" w:rsidRDefault="00A93F9F" w:rsidP="00A93F9F">
      <w:pPr>
        <w:pStyle w:val="Heading3"/>
        <w:rPr>
          <w:lang w:val="en-US"/>
        </w:rPr>
      </w:pPr>
      <w:r w:rsidRPr="0003294D">
        <w:rPr>
          <w:lang w:val="en-US"/>
        </w:rPr>
        <w:t>Item</w:t>
      </w:r>
      <w:r>
        <w:rPr>
          <w:lang w:val="en-US"/>
        </w:rPr>
        <w:t xml:space="preserve"> </w:t>
      </w:r>
      <w:r>
        <w:fldChar w:fldCharType="begin"/>
      </w:r>
      <w:r>
        <w:rPr>
          <w:lang w:val="en-US"/>
        </w:rPr>
        <w:instrText xml:space="preserve"> REF _Ref5796659 \r \h </w:instrText>
      </w:r>
      <w:r>
        <w:fldChar w:fldCharType="separate"/>
      </w:r>
      <w:r w:rsidR="0041166A">
        <w:rPr>
          <w:lang w:val="en-US"/>
        </w:rPr>
        <w:t>7</w:t>
      </w:r>
      <w:r>
        <w:fldChar w:fldCharType="end"/>
      </w:r>
      <w:r>
        <w:fldChar w:fldCharType="begin"/>
      </w:r>
      <w:r w:rsidRPr="00AF3959">
        <w:rPr>
          <w:lang w:val="en-US"/>
        </w:rPr>
        <w:instrText xml:space="preserve"> REF _Ref34121418 \r \h </w:instrText>
      </w:r>
      <w:r>
        <w:fldChar w:fldCharType="separate"/>
      </w:r>
      <w:r w:rsidR="0041166A">
        <w:rPr>
          <w:lang w:val="en-US"/>
        </w:rPr>
        <w:t>b)</w:t>
      </w:r>
      <w:r>
        <w:fldChar w:fldCharType="end"/>
      </w:r>
      <w:r w:rsidRPr="0003294D">
        <w:rPr>
          <w:lang w:val="en-US"/>
        </w:rPr>
        <w:t xml:space="preserve"> – </w:t>
      </w:r>
      <w:r>
        <w:rPr>
          <w:lang w:val="en-US"/>
        </w:rPr>
        <w:t>Allocation of the Company’s result according to the adopted balance sheet</w:t>
      </w:r>
    </w:p>
    <w:p w14:paraId="09E8D077" w14:textId="4BC453A0" w:rsidR="00A93F9F" w:rsidRDefault="00A93F9F" w:rsidP="00A93F9F">
      <w:pPr>
        <w:rPr>
          <w:lang w:val="en-US"/>
        </w:rPr>
      </w:pPr>
      <w:r>
        <w:rPr>
          <w:lang w:val="en-US"/>
        </w:rPr>
        <w:t>The board of directors does not propose any dividends for the financial year 1 May 202</w:t>
      </w:r>
      <w:r w:rsidR="002B7813">
        <w:rPr>
          <w:lang w:val="en-US"/>
        </w:rPr>
        <w:t>1</w:t>
      </w:r>
      <w:r>
        <w:rPr>
          <w:lang w:val="en-US"/>
        </w:rPr>
        <w:t>–3</w:t>
      </w:r>
      <w:r w:rsidR="002B7813">
        <w:rPr>
          <w:lang w:val="en-US"/>
        </w:rPr>
        <w:t>1</w:t>
      </w:r>
      <w:r>
        <w:rPr>
          <w:lang w:val="en-US"/>
        </w:rPr>
        <w:t xml:space="preserve"> </w:t>
      </w:r>
      <w:r w:rsidR="002B7813">
        <w:rPr>
          <w:lang w:val="en-US"/>
        </w:rPr>
        <w:t>December</w:t>
      </w:r>
      <w:r>
        <w:rPr>
          <w:lang w:val="en-US"/>
        </w:rPr>
        <w:t xml:space="preserve"> </w:t>
      </w:r>
      <w:r w:rsidR="002B7813">
        <w:rPr>
          <w:lang w:val="en-US"/>
        </w:rPr>
        <w:t>2021</w:t>
      </w:r>
      <w:r>
        <w:rPr>
          <w:lang w:val="en-US"/>
        </w:rPr>
        <w:t>.</w:t>
      </w:r>
    </w:p>
    <w:p w14:paraId="43922957" w14:textId="3715DB25" w:rsidR="00A93F9F" w:rsidRPr="0048338A" w:rsidRDefault="00A93F9F" w:rsidP="00A93F9F">
      <w:pPr>
        <w:keepNext/>
        <w:numPr>
          <w:ilvl w:val="2"/>
          <w:numId w:val="15"/>
        </w:numPr>
        <w:outlineLvl w:val="2"/>
        <w:rPr>
          <w:i/>
          <w:u w:val="single"/>
          <w:lang w:val="en-US"/>
        </w:rPr>
      </w:pPr>
      <w:r w:rsidRPr="0048338A">
        <w:rPr>
          <w:i/>
          <w:u w:val="single"/>
          <w:lang w:val="en-US"/>
        </w:rPr>
        <w:t xml:space="preserve">Item </w:t>
      </w:r>
      <w:r w:rsidRPr="0048338A">
        <w:rPr>
          <w:i/>
          <w:u w:val="single"/>
          <w:lang w:val="en-US"/>
        </w:rPr>
        <w:fldChar w:fldCharType="begin"/>
      </w:r>
      <w:r w:rsidRPr="0048338A">
        <w:rPr>
          <w:i/>
          <w:u w:val="single"/>
          <w:lang w:val="en-US"/>
        </w:rPr>
        <w:instrText xml:space="preserve"> REF _Ref477433638 \r \h  \* MERGEFORMAT </w:instrText>
      </w:r>
      <w:r w:rsidRPr="0048338A">
        <w:rPr>
          <w:i/>
          <w:u w:val="single"/>
          <w:lang w:val="en-US"/>
        </w:rPr>
      </w:r>
      <w:r w:rsidRPr="0048338A">
        <w:rPr>
          <w:i/>
          <w:u w:val="single"/>
          <w:lang w:val="en-US"/>
        </w:rPr>
        <w:fldChar w:fldCharType="separate"/>
      </w:r>
      <w:r w:rsidR="0041166A">
        <w:rPr>
          <w:i/>
          <w:u w:val="single"/>
          <w:lang w:val="en-US"/>
        </w:rPr>
        <w:t>8</w:t>
      </w:r>
      <w:r w:rsidRPr="0048338A">
        <w:rPr>
          <w:i/>
          <w:u w:val="single"/>
          <w:lang w:val="en-US"/>
        </w:rPr>
        <w:fldChar w:fldCharType="end"/>
      </w:r>
      <w:r w:rsidRPr="0048338A">
        <w:rPr>
          <w:i/>
          <w:u w:val="single"/>
          <w:lang w:val="en-US"/>
        </w:rPr>
        <w:t xml:space="preserve"> – Determination of renumeration to the board of directors and the auditor</w:t>
      </w:r>
    </w:p>
    <w:p w14:paraId="3B261163" w14:textId="4D058B70" w:rsidR="00A93F9F" w:rsidRPr="0048338A" w:rsidRDefault="00C84D7E" w:rsidP="00C84D7E">
      <w:pPr>
        <w:rPr>
          <w:lang w:val="en-US"/>
        </w:rPr>
      </w:pPr>
      <w:r>
        <w:rPr>
          <w:lang w:val="en-US"/>
        </w:rPr>
        <w:t xml:space="preserve">The board of directors proposes </w:t>
      </w:r>
      <w:r w:rsidR="00E72126">
        <w:rPr>
          <w:lang w:val="en-US"/>
        </w:rPr>
        <w:t xml:space="preserve">that </w:t>
      </w:r>
      <w:r w:rsidR="00A44A1A">
        <w:rPr>
          <w:lang w:val="en-US"/>
        </w:rPr>
        <w:t xml:space="preserve">no remuneration </w:t>
      </w:r>
      <w:r w:rsidR="00454577">
        <w:rPr>
          <w:lang w:val="en-US"/>
        </w:rPr>
        <w:t xml:space="preserve">is paid to the </w:t>
      </w:r>
      <w:r w:rsidR="00A93F9F" w:rsidRPr="0048338A">
        <w:rPr>
          <w:lang w:val="en-US"/>
        </w:rPr>
        <w:t>board</w:t>
      </w:r>
      <w:r>
        <w:rPr>
          <w:lang w:val="en-US"/>
        </w:rPr>
        <w:t>.</w:t>
      </w:r>
    </w:p>
    <w:p w14:paraId="3E75C5CD" w14:textId="77777777" w:rsidR="00A93F9F" w:rsidRPr="0048338A" w:rsidRDefault="00A93F9F" w:rsidP="00A93F9F">
      <w:pPr>
        <w:rPr>
          <w:lang w:val="en-US"/>
        </w:rPr>
      </w:pPr>
      <w:r w:rsidRPr="0048338A">
        <w:rPr>
          <w:lang w:val="en-US"/>
        </w:rPr>
        <w:t xml:space="preserve">It is proposed that the renumeration to the auditor is paid according to approved notice. </w:t>
      </w:r>
    </w:p>
    <w:p w14:paraId="47322FAD" w14:textId="6FD0AB8A" w:rsidR="00A93F9F" w:rsidRPr="00B34795" w:rsidRDefault="00A93F9F" w:rsidP="00A93F9F">
      <w:pPr>
        <w:keepNext/>
        <w:numPr>
          <w:ilvl w:val="2"/>
          <w:numId w:val="15"/>
        </w:numPr>
        <w:outlineLvl w:val="2"/>
        <w:rPr>
          <w:i/>
          <w:u w:val="single"/>
          <w:lang w:val="en-US"/>
        </w:rPr>
      </w:pPr>
      <w:r w:rsidRPr="00B34795">
        <w:rPr>
          <w:i/>
          <w:u w:val="single"/>
          <w:lang w:val="en-US"/>
        </w:rPr>
        <w:t xml:space="preserve">Item </w:t>
      </w:r>
      <w:r w:rsidRPr="00B34795">
        <w:rPr>
          <w:i/>
          <w:u w:val="single"/>
          <w:lang w:val="en-US"/>
        </w:rPr>
        <w:fldChar w:fldCharType="begin"/>
      </w:r>
      <w:r w:rsidRPr="00B34795">
        <w:rPr>
          <w:i/>
          <w:u w:val="single"/>
          <w:lang w:val="en-US"/>
        </w:rPr>
        <w:instrText xml:space="preserve"> REF _Ref34120323 \r \h </w:instrText>
      </w:r>
      <w:r w:rsidR="00B34795">
        <w:rPr>
          <w:i/>
          <w:u w:val="single"/>
          <w:lang w:val="en-US"/>
        </w:rPr>
        <w:instrText xml:space="preserve"> \* MERGEFORMAT </w:instrText>
      </w:r>
      <w:r w:rsidRPr="00B34795">
        <w:rPr>
          <w:i/>
          <w:u w:val="single"/>
          <w:lang w:val="en-US"/>
        </w:rPr>
      </w:r>
      <w:r w:rsidRPr="00B34795">
        <w:rPr>
          <w:i/>
          <w:u w:val="single"/>
          <w:lang w:val="en-US"/>
        </w:rPr>
        <w:fldChar w:fldCharType="separate"/>
      </w:r>
      <w:r w:rsidR="0041166A">
        <w:rPr>
          <w:i/>
          <w:u w:val="single"/>
          <w:lang w:val="en-US"/>
        </w:rPr>
        <w:t>9</w:t>
      </w:r>
      <w:r w:rsidRPr="00B34795">
        <w:rPr>
          <w:i/>
          <w:u w:val="single"/>
          <w:lang w:val="en-US"/>
        </w:rPr>
        <w:fldChar w:fldCharType="end"/>
      </w:r>
      <w:r w:rsidRPr="00B34795">
        <w:rPr>
          <w:i/>
          <w:u w:val="single"/>
          <w:lang w:val="en-US"/>
        </w:rPr>
        <w:t xml:space="preserve"> – Election of board of directors</w:t>
      </w:r>
    </w:p>
    <w:p w14:paraId="6B5BD065" w14:textId="3E399289" w:rsidR="00A93F9F" w:rsidRPr="00B34795" w:rsidRDefault="00A93F9F" w:rsidP="00A93F9F">
      <w:pPr>
        <w:rPr>
          <w:lang w:val="en-US"/>
        </w:rPr>
      </w:pPr>
      <w:r w:rsidRPr="00B34795">
        <w:rPr>
          <w:lang w:val="en-US"/>
        </w:rPr>
        <w:t xml:space="preserve">According to the Company’s articles of association, the board of directors shall consist of no less than three and no more than seven ordinary members and no more than seven deputy members. </w:t>
      </w:r>
      <w:r w:rsidR="004C1077">
        <w:rPr>
          <w:lang w:val="en-US"/>
        </w:rPr>
        <w:t>The board of directors proposes that</w:t>
      </w:r>
      <w:r w:rsidRPr="00B34795">
        <w:rPr>
          <w:lang w:val="en-US"/>
        </w:rPr>
        <w:t xml:space="preserve">, until the next annual general meeting, the board shall consist of </w:t>
      </w:r>
      <w:r w:rsidR="00D62E05">
        <w:rPr>
          <w:lang w:val="en-US"/>
        </w:rPr>
        <w:t>six</w:t>
      </w:r>
      <w:r w:rsidRPr="00B34795">
        <w:rPr>
          <w:lang w:val="en-US"/>
        </w:rPr>
        <w:t xml:space="preserve"> ordinary board members and one deputy board member. </w:t>
      </w:r>
    </w:p>
    <w:p w14:paraId="3C5696A5" w14:textId="45D8C01D" w:rsidR="00A93F9F" w:rsidRPr="00795C52" w:rsidRDefault="00A93F9F" w:rsidP="00795C52">
      <w:pPr>
        <w:spacing w:before="0" w:after="0" w:line="240" w:lineRule="auto"/>
        <w:jc w:val="left"/>
        <w:rPr>
          <w:rFonts w:ascii="Times New Roman" w:hAnsi="Times New Roman"/>
          <w:sz w:val="24"/>
          <w:szCs w:val="24"/>
          <w:lang w:val="en-SE" w:eastAsia="zh-CN"/>
        </w:rPr>
      </w:pPr>
      <w:r w:rsidRPr="00B34795">
        <w:rPr>
          <w:lang w:val="en-US"/>
        </w:rPr>
        <w:t xml:space="preserve">It is proposed that Andreas </w:t>
      </w:r>
      <w:proofErr w:type="spellStart"/>
      <w:r w:rsidRPr="00B34795">
        <w:rPr>
          <w:lang w:val="en-US"/>
        </w:rPr>
        <w:t>Hassellöf</w:t>
      </w:r>
      <w:proofErr w:type="spellEnd"/>
      <w:r w:rsidRPr="00B34795">
        <w:rPr>
          <w:lang w:val="en-US"/>
        </w:rPr>
        <w:t>, Rui Tian</w:t>
      </w:r>
      <w:r w:rsidR="002B7813" w:rsidRPr="00B34795">
        <w:rPr>
          <w:lang w:val="en-US"/>
        </w:rPr>
        <w:t xml:space="preserve">, </w:t>
      </w:r>
      <w:r w:rsidR="00795C52" w:rsidRPr="00795C52">
        <w:rPr>
          <w:lang w:val="en-US"/>
        </w:rPr>
        <w:t>Frida Karlsson</w:t>
      </w:r>
      <w:r w:rsidR="002B7813" w:rsidRPr="00B34795">
        <w:rPr>
          <w:lang w:val="en-US"/>
        </w:rPr>
        <w:t xml:space="preserve">, </w:t>
      </w:r>
      <w:proofErr w:type="spellStart"/>
      <w:r w:rsidR="002B7813" w:rsidRPr="00B34795">
        <w:rPr>
          <w:lang w:val="en-US"/>
        </w:rPr>
        <w:t>Andréas</w:t>
      </w:r>
      <w:proofErr w:type="spellEnd"/>
      <w:r w:rsidR="002B7813" w:rsidRPr="00B34795">
        <w:rPr>
          <w:lang w:val="en-US"/>
        </w:rPr>
        <w:t xml:space="preserve"> </w:t>
      </w:r>
      <w:proofErr w:type="spellStart"/>
      <w:r w:rsidR="002B7813" w:rsidRPr="00B34795">
        <w:rPr>
          <w:lang w:val="en-US"/>
        </w:rPr>
        <w:t>Elgaard</w:t>
      </w:r>
      <w:proofErr w:type="spellEnd"/>
      <w:r w:rsidR="002B7813" w:rsidRPr="002B7813">
        <w:rPr>
          <w:lang w:val="en-US"/>
        </w:rPr>
        <w:t xml:space="preserve"> and Maria Anderberg</w:t>
      </w:r>
      <w:r w:rsidRPr="00002CBE">
        <w:rPr>
          <w:lang w:val="en-US"/>
        </w:rPr>
        <w:t xml:space="preserve"> are re</w:t>
      </w:r>
      <w:r w:rsidRPr="00002CBE">
        <w:rPr>
          <w:lang w:val="en-US"/>
        </w:rPr>
        <w:noBreakHyphen/>
        <w:t>elected as ordinary members of the board</w:t>
      </w:r>
      <w:r w:rsidR="00D62E05">
        <w:rPr>
          <w:lang w:val="en-US"/>
        </w:rPr>
        <w:t xml:space="preserve"> and that Johan Reventberg is elected as new member of the board</w:t>
      </w:r>
      <w:r w:rsidR="004B5A65">
        <w:rPr>
          <w:lang w:val="en-US"/>
        </w:rPr>
        <w:t>.</w:t>
      </w:r>
    </w:p>
    <w:p w14:paraId="65C5BCF7" w14:textId="205C324D" w:rsidR="004B5A65" w:rsidRPr="00002CBE" w:rsidRDefault="004B5A65" w:rsidP="00A93F9F">
      <w:pPr>
        <w:rPr>
          <w:lang w:val="en-US"/>
        </w:rPr>
      </w:pPr>
      <w:r w:rsidRPr="004B5A65">
        <w:rPr>
          <w:lang w:val="en-US"/>
        </w:rPr>
        <w:t>Johan Reventberg</w:t>
      </w:r>
      <w:r>
        <w:rPr>
          <w:lang w:val="en-US"/>
        </w:rPr>
        <w:t xml:space="preserve">, born </w:t>
      </w:r>
      <w:r w:rsidR="0085196F">
        <w:rPr>
          <w:lang w:val="en-US"/>
        </w:rPr>
        <w:t xml:space="preserve">in </w:t>
      </w:r>
      <w:r>
        <w:rPr>
          <w:lang w:val="en-US"/>
        </w:rPr>
        <w:t xml:space="preserve">1977, is EMEA </w:t>
      </w:r>
      <w:r w:rsidR="002B7136">
        <w:rPr>
          <w:lang w:val="en-US"/>
        </w:rPr>
        <w:t>P</w:t>
      </w:r>
      <w:r>
        <w:rPr>
          <w:lang w:val="en-US"/>
        </w:rPr>
        <w:t xml:space="preserve">resident for Blue Yonder and has had several positions within the company since 2012, </w:t>
      </w:r>
      <w:r w:rsidR="0085196F">
        <w:rPr>
          <w:lang w:val="en-US"/>
        </w:rPr>
        <w:t xml:space="preserve">first </w:t>
      </w:r>
      <w:r>
        <w:rPr>
          <w:lang w:val="en-US"/>
        </w:rPr>
        <w:t xml:space="preserve">within the Nordic sales organization and then as </w:t>
      </w:r>
      <w:r w:rsidR="002B7136">
        <w:rPr>
          <w:lang w:val="en-US"/>
        </w:rPr>
        <w:t xml:space="preserve">VP </w:t>
      </w:r>
      <w:r>
        <w:rPr>
          <w:lang w:val="en-US"/>
        </w:rPr>
        <w:t xml:space="preserve">for Sales Northern Europe. Johan has been </w:t>
      </w:r>
      <w:r w:rsidR="002B7136">
        <w:rPr>
          <w:lang w:val="en-US"/>
        </w:rPr>
        <w:t>a board member of the</w:t>
      </w:r>
      <w:r>
        <w:rPr>
          <w:lang w:val="en-US"/>
        </w:rPr>
        <w:t xml:space="preserve"> Company between 2016 and 2021.</w:t>
      </w:r>
    </w:p>
    <w:p w14:paraId="4428E2A3" w14:textId="77777777" w:rsidR="00A93F9F" w:rsidRPr="0048338A" w:rsidRDefault="00A93F9F" w:rsidP="00A93F9F">
      <w:pPr>
        <w:rPr>
          <w:highlight w:val="yellow"/>
          <w:lang w:val="en-US"/>
        </w:rPr>
      </w:pPr>
      <w:r>
        <w:rPr>
          <w:lang w:val="en-US"/>
        </w:rPr>
        <w:t>It is proposed that Limei Hassellöf is re-elected as deputy board member.</w:t>
      </w:r>
    </w:p>
    <w:p w14:paraId="6F8B5969" w14:textId="60345C8B" w:rsidR="00A93F9F" w:rsidRPr="0048338A" w:rsidRDefault="00A93F9F" w:rsidP="00A93F9F">
      <w:pPr>
        <w:keepNext/>
        <w:numPr>
          <w:ilvl w:val="2"/>
          <w:numId w:val="15"/>
        </w:numPr>
        <w:outlineLvl w:val="2"/>
        <w:rPr>
          <w:i/>
          <w:u w:val="single"/>
          <w:lang w:val="en-US"/>
        </w:rPr>
      </w:pPr>
      <w:r w:rsidRPr="0048338A">
        <w:rPr>
          <w:i/>
          <w:u w:val="single"/>
          <w:lang w:val="en-US"/>
        </w:rPr>
        <w:t xml:space="preserve">Item </w:t>
      </w:r>
      <w:r w:rsidRPr="0048338A">
        <w:rPr>
          <w:i/>
          <w:u w:val="single"/>
          <w:lang w:val="en-US"/>
        </w:rPr>
        <w:fldChar w:fldCharType="begin"/>
      </w:r>
      <w:r w:rsidRPr="0048338A">
        <w:rPr>
          <w:i/>
          <w:u w:val="single"/>
          <w:lang w:val="en-US"/>
        </w:rPr>
        <w:instrText xml:space="preserve"> REF _Ref34120559 \r \h </w:instrText>
      </w:r>
      <w:r w:rsidRPr="0048338A">
        <w:rPr>
          <w:i/>
          <w:u w:val="single"/>
          <w:lang w:val="en-US"/>
        </w:rPr>
      </w:r>
      <w:r w:rsidRPr="0048338A">
        <w:rPr>
          <w:i/>
          <w:u w:val="single"/>
          <w:lang w:val="en-US"/>
        </w:rPr>
        <w:fldChar w:fldCharType="separate"/>
      </w:r>
      <w:r w:rsidR="0041166A">
        <w:rPr>
          <w:i/>
          <w:u w:val="single"/>
          <w:lang w:val="en-US"/>
        </w:rPr>
        <w:t>10</w:t>
      </w:r>
      <w:r w:rsidRPr="0048338A">
        <w:rPr>
          <w:i/>
          <w:u w:val="single"/>
          <w:lang w:val="en-US"/>
        </w:rPr>
        <w:fldChar w:fldCharType="end"/>
      </w:r>
      <w:r w:rsidRPr="0048338A">
        <w:rPr>
          <w:i/>
          <w:u w:val="single"/>
          <w:lang w:val="en-US"/>
        </w:rPr>
        <w:t xml:space="preserve"> – Election of auditor</w:t>
      </w:r>
    </w:p>
    <w:p w14:paraId="32654B25" w14:textId="0D2B68D0" w:rsidR="000A75A4" w:rsidRDefault="000A75A4" w:rsidP="00A93F9F">
      <w:pPr>
        <w:rPr>
          <w:lang w:val="en-US"/>
        </w:rPr>
      </w:pPr>
      <w:r w:rsidRPr="000A75A4">
        <w:rPr>
          <w:lang w:val="en-US"/>
        </w:rPr>
        <w:t>The board of directors proposes that the registered auditing company Öhrlings PricewaterhouseCoopers AB (”</w:t>
      </w:r>
      <w:r w:rsidRPr="000A75A4">
        <w:rPr>
          <w:b/>
          <w:lang w:val="en-US"/>
        </w:rPr>
        <w:t>PwC</w:t>
      </w:r>
      <w:r w:rsidRPr="000A75A4">
        <w:rPr>
          <w:lang w:val="en-US"/>
        </w:rPr>
        <w:t xml:space="preserve">”) is </w:t>
      </w:r>
      <w:r w:rsidR="004B5A65">
        <w:rPr>
          <w:lang w:val="en-US"/>
        </w:rPr>
        <w:t>re-</w:t>
      </w:r>
      <w:r w:rsidRPr="000A75A4">
        <w:rPr>
          <w:lang w:val="en-US"/>
        </w:rPr>
        <w:t xml:space="preserve">elected as auditor for the time up until the next annual general meeting. </w:t>
      </w:r>
      <w:r>
        <w:rPr>
          <w:lang w:val="en-US"/>
        </w:rPr>
        <w:t xml:space="preserve">PwC </w:t>
      </w:r>
      <w:r w:rsidRPr="000A75A4">
        <w:rPr>
          <w:lang w:val="en-US"/>
        </w:rPr>
        <w:t>has informed the Company that</w:t>
      </w:r>
      <w:r w:rsidR="0048767C">
        <w:rPr>
          <w:lang w:val="en-US"/>
        </w:rPr>
        <w:t xml:space="preserve"> the</w:t>
      </w:r>
      <w:r w:rsidRPr="000A75A4">
        <w:rPr>
          <w:lang w:val="en-US"/>
        </w:rPr>
        <w:t xml:space="preserve"> authorized public accountant </w:t>
      </w:r>
      <w:r>
        <w:rPr>
          <w:lang w:val="en-US"/>
        </w:rPr>
        <w:t xml:space="preserve">Henrik Lindh </w:t>
      </w:r>
      <w:r w:rsidRPr="000A75A4">
        <w:rPr>
          <w:lang w:val="en-US"/>
        </w:rPr>
        <w:t>will be auditor in charge.</w:t>
      </w:r>
    </w:p>
    <w:p w14:paraId="5C577D65" w14:textId="50090F2D" w:rsidR="0005209F" w:rsidRDefault="0005209F" w:rsidP="00A93F9F">
      <w:pPr>
        <w:rPr>
          <w:i/>
          <w:iCs/>
          <w:u w:val="single"/>
          <w:lang w:val="en-US"/>
        </w:rPr>
      </w:pPr>
      <w:r w:rsidRPr="0005209F">
        <w:rPr>
          <w:i/>
          <w:iCs/>
          <w:u w:val="single"/>
          <w:lang w:val="en-US"/>
        </w:rPr>
        <w:t xml:space="preserve">Item </w:t>
      </w:r>
      <w:r w:rsidR="0041166A">
        <w:rPr>
          <w:i/>
          <w:iCs/>
          <w:u w:val="single"/>
          <w:lang w:val="en-US"/>
        </w:rPr>
        <w:fldChar w:fldCharType="begin"/>
      </w:r>
      <w:r w:rsidR="0041166A">
        <w:rPr>
          <w:i/>
          <w:iCs/>
          <w:u w:val="single"/>
          <w:lang w:val="en-US"/>
        </w:rPr>
        <w:instrText xml:space="preserve"> REF _Ref94701400 \r \h </w:instrText>
      </w:r>
      <w:r w:rsidR="0041166A">
        <w:rPr>
          <w:i/>
          <w:iCs/>
          <w:u w:val="single"/>
          <w:lang w:val="en-US"/>
        </w:rPr>
      </w:r>
      <w:r w:rsidR="0041166A">
        <w:rPr>
          <w:i/>
          <w:iCs/>
          <w:u w:val="single"/>
          <w:lang w:val="en-US"/>
        </w:rPr>
        <w:fldChar w:fldCharType="separate"/>
      </w:r>
      <w:r w:rsidR="0041166A">
        <w:rPr>
          <w:i/>
          <w:iCs/>
          <w:u w:val="single"/>
          <w:lang w:val="en-US"/>
        </w:rPr>
        <w:t>11</w:t>
      </w:r>
      <w:r w:rsidR="0041166A">
        <w:rPr>
          <w:i/>
          <w:iCs/>
          <w:u w:val="single"/>
          <w:lang w:val="en-US"/>
        </w:rPr>
        <w:fldChar w:fldCharType="end"/>
      </w:r>
      <w:r w:rsidRPr="0005209F">
        <w:rPr>
          <w:i/>
          <w:iCs/>
          <w:u w:val="single"/>
          <w:lang w:val="en-US"/>
        </w:rPr>
        <w:t xml:space="preserve"> – Resolution to adopt a new articles of association</w:t>
      </w:r>
    </w:p>
    <w:p w14:paraId="23C9C37E" w14:textId="0F91326B" w:rsidR="0005209F" w:rsidRDefault="00372DC3" w:rsidP="00A93F9F">
      <w:pPr>
        <w:rPr>
          <w:lang w:val="en-US"/>
        </w:rPr>
      </w:pPr>
      <w:proofErr w:type="gramStart"/>
      <w:r>
        <w:rPr>
          <w:lang w:val="en-US"/>
        </w:rPr>
        <w:t>In order to</w:t>
      </w:r>
      <w:proofErr w:type="gramEnd"/>
      <w:r>
        <w:rPr>
          <w:lang w:val="en-US"/>
        </w:rPr>
        <w:t xml:space="preserve"> enable issues of new securities in accordance with the proposal set out in item </w:t>
      </w:r>
      <w:r>
        <w:rPr>
          <w:lang w:val="en-US"/>
        </w:rPr>
        <w:fldChar w:fldCharType="begin"/>
      </w:r>
      <w:r>
        <w:rPr>
          <w:lang w:val="en-US"/>
        </w:rPr>
        <w:instrText xml:space="preserve"> REF _Ref94701510 \r \h </w:instrText>
      </w:r>
      <w:r>
        <w:rPr>
          <w:lang w:val="en-US"/>
        </w:rPr>
      </w:r>
      <w:r>
        <w:rPr>
          <w:lang w:val="en-US"/>
        </w:rPr>
        <w:fldChar w:fldCharType="separate"/>
      </w:r>
      <w:r>
        <w:rPr>
          <w:lang w:val="en-US"/>
        </w:rPr>
        <w:t>12</w:t>
      </w:r>
      <w:r>
        <w:rPr>
          <w:lang w:val="en-US"/>
        </w:rPr>
        <w:fldChar w:fldCharType="end"/>
      </w:r>
      <w:r>
        <w:rPr>
          <w:lang w:val="en-US"/>
        </w:rPr>
        <w:t xml:space="preserve"> and to increase the flexibility to </w:t>
      </w:r>
      <w:r w:rsidR="0087155F">
        <w:rPr>
          <w:lang w:val="en-US"/>
        </w:rPr>
        <w:t xml:space="preserve">carry out </w:t>
      </w:r>
      <w:r>
        <w:rPr>
          <w:lang w:val="en-US"/>
        </w:rPr>
        <w:t>general meetings, t</w:t>
      </w:r>
      <w:r w:rsidR="0005209F" w:rsidRPr="0005209F">
        <w:rPr>
          <w:lang w:val="en-US"/>
        </w:rPr>
        <w:t>he board of directors proposes that the general meeting resolves to adopt</w:t>
      </w:r>
      <w:r w:rsidR="0005209F">
        <w:rPr>
          <w:lang w:val="en-US"/>
        </w:rPr>
        <w:t xml:space="preserve"> new articles of association </w:t>
      </w:r>
      <w:r w:rsidR="00A152B4">
        <w:rPr>
          <w:lang w:val="en-US"/>
        </w:rPr>
        <w:t>as set out in</w:t>
      </w:r>
      <w:r w:rsidR="0005209F">
        <w:rPr>
          <w:lang w:val="en-US"/>
        </w:rPr>
        <w:t xml:space="preserve"> </w:t>
      </w:r>
      <w:r w:rsidR="0005209F" w:rsidRPr="0005209F">
        <w:rPr>
          <w:u w:val="single"/>
          <w:lang w:val="en-US"/>
        </w:rPr>
        <w:t>Appendix 1</w:t>
      </w:r>
      <w:r w:rsidR="0005209F" w:rsidRPr="0005209F">
        <w:rPr>
          <w:lang w:val="en-US"/>
        </w:rPr>
        <w:t xml:space="preserve">. </w:t>
      </w:r>
      <w:r w:rsidR="0005209F">
        <w:rPr>
          <w:lang w:val="en-US"/>
        </w:rPr>
        <w:t xml:space="preserve">The </w:t>
      </w:r>
      <w:r w:rsidR="0041166A">
        <w:rPr>
          <w:lang w:val="en-US"/>
        </w:rPr>
        <w:t>b</w:t>
      </w:r>
      <w:r w:rsidR="0005209F">
        <w:rPr>
          <w:lang w:val="en-US"/>
        </w:rPr>
        <w:t xml:space="preserve">oard of </w:t>
      </w:r>
      <w:r w:rsidR="0041166A">
        <w:rPr>
          <w:lang w:val="en-US"/>
        </w:rPr>
        <w:t>d</w:t>
      </w:r>
      <w:r w:rsidR="0005209F">
        <w:rPr>
          <w:lang w:val="en-US"/>
        </w:rPr>
        <w:t>irectors</w:t>
      </w:r>
      <w:r w:rsidR="004C1077">
        <w:rPr>
          <w:lang w:val="en-US"/>
        </w:rPr>
        <w:t>’</w:t>
      </w:r>
      <w:r w:rsidR="0005209F">
        <w:rPr>
          <w:lang w:val="en-US"/>
        </w:rPr>
        <w:t xml:space="preserve"> proposal </w:t>
      </w:r>
      <w:r w:rsidR="004C1077">
        <w:rPr>
          <w:lang w:val="en-US"/>
        </w:rPr>
        <w:t>mean that</w:t>
      </w:r>
      <w:r w:rsidR="0041166A">
        <w:rPr>
          <w:lang w:val="en-US"/>
        </w:rPr>
        <w:t>:</w:t>
      </w:r>
    </w:p>
    <w:p w14:paraId="69CB246D" w14:textId="1608DA53" w:rsidR="0041166A" w:rsidRDefault="0041166A" w:rsidP="004C1077">
      <w:pPr>
        <w:pStyle w:val="PunktlistaNormaltindrag"/>
        <w:tabs>
          <w:tab w:val="clear" w:pos="1418"/>
          <w:tab w:val="num" w:pos="851"/>
        </w:tabs>
        <w:ind w:left="851" w:hanging="851"/>
        <w:rPr>
          <w:lang w:val="en-US"/>
        </w:rPr>
      </w:pPr>
      <w:r>
        <w:rPr>
          <w:lang w:val="en-US"/>
        </w:rPr>
        <w:t xml:space="preserve">the number of shares in the Company shall be </w:t>
      </w:r>
      <w:r w:rsidRPr="0041166A">
        <w:rPr>
          <w:lang w:val="en-US"/>
        </w:rPr>
        <w:t xml:space="preserve">not less than </w:t>
      </w:r>
      <w:r>
        <w:rPr>
          <w:lang w:val="en-US"/>
        </w:rPr>
        <w:t>100</w:t>
      </w:r>
      <w:r w:rsidRPr="0041166A">
        <w:rPr>
          <w:lang w:val="en-US"/>
        </w:rPr>
        <w:t xml:space="preserve">,000,000 and not more than </w:t>
      </w:r>
      <w:r>
        <w:rPr>
          <w:lang w:val="en-US"/>
        </w:rPr>
        <w:t>400</w:t>
      </w:r>
      <w:r w:rsidRPr="0041166A">
        <w:rPr>
          <w:lang w:val="en-US"/>
        </w:rPr>
        <w:t>,000,000</w:t>
      </w:r>
      <w:r>
        <w:rPr>
          <w:lang w:val="en-US"/>
        </w:rPr>
        <w:t>;</w:t>
      </w:r>
    </w:p>
    <w:p w14:paraId="56069629" w14:textId="7CC911C9" w:rsidR="0041166A" w:rsidRDefault="0041166A" w:rsidP="004C1077">
      <w:pPr>
        <w:pStyle w:val="PunktlistaNormaltindrag"/>
        <w:tabs>
          <w:tab w:val="clear" w:pos="1418"/>
          <w:tab w:val="num" w:pos="851"/>
        </w:tabs>
        <w:ind w:left="851" w:hanging="851"/>
        <w:rPr>
          <w:lang w:val="en-US"/>
        </w:rPr>
      </w:pPr>
      <w:r>
        <w:rPr>
          <w:lang w:val="en-US"/>
        </w:rPr>
        <w:t xml:space="preserve">the board of directors </w:t>
      </w:r>
      <w:r w:rsidR="004C1077">
        <w:rPr>
          <w:lang w:val="en-US"/>
        </w:rPr>
        <w:t xml:space="preserve">may </w:t>
      </w:r>
      <w:r w:rsidRPr="0041166A">
        <w:rPr>
          <w:lang w:val="en-US"/>
        </w:rPr>
        <w:t>collect proxies according to the procedure stated in Chapter 7, Section 4, second paragraph of the Swedish Companies Act</w:t>
      </w:r>
      <w:r>
        <w:rPr>
          <w:lang w:val="en-US"/>
        </w:rPr>
        <w:t>; and</w:t>
      </w:r>
    </w:p>
    <w:p w14:paraId="371385FD" w14:textId="65258536" w:rsidR="00C72F7B" w:rsidRDefault="00C72F7B" w:rsidP="004C1077">
      <w:pPr>
        <w:pStyle w:val="PunktlistaNormaltindrag"/>
        <w:tabs>
          <w:tab w:val="clear" w:pos="1418"/>
          <w:tab w:val="num" w:pos="851"/>
        </w:tabs>
        <w:ind w:left="851" w:hanging="851"/>
        <w:rPr>
          <w:lang w:val="en-US"/>
        </w:rPr>
      </w:pPr>
      <w:r>
        <w:rPr>
          <w:lang w:val="en-US"/>
        </w:rPr>
        <w:t>t</w:t>
      </w:r>
      <w:r w:rsidRPr="00C72F7B">
        <w:rPr>
          <w:lang w:val="en-US"/>
        </w:rPr>
        <w:t>he board of directors may prior to a general meeting resolve that the shareholders shall be entitled to exercise their voting rights by post in advance of the general meeting.</w:t>
      </w:r>
    </w:p>
    <w:p w14:paraId="42285B54" w14:textId="6160B338" w:rsidR="0041166A" w:rsidRPr="0041166A" w:rsidRDefault="0041166A" w:rsidP="0041166A">
      <w:pPr>
        <w:rPr>
          <w:lang w:val="en-US"/>
        </w:rPr>
      </w:pPr>
      <w:r w:rsidRPr="0041166A">
        <w:rPr>
          <w:lang w:val="en-US"/>
        </w:rPr>
        <w:lastRenderedPageBreak/>
        <w:t xml:space="preserve">The CEO, or </w:t>
      </w:r>
      <w:r w:rsidR="009E1271">
        <w:rPr>
          <w:lang w:val="en-US"/>
        </w:rPr>
        <w:t xml:space="preserve">whomever the </w:t>
      </w:r>
      <w:r w:rsidRPr="0041166A">
        <w:rPr>
          <w:lang w:val="en-US"/>
        </w:rPr>
        <w:t>board of directors</w:t>
      </w:r>
      <w:r w:rsidR="009E1271">
        <w:rPr>
          <w:lang w:val="en-US"/>
        </w:rPr>
        <w:t xml:space="preserve"> appoint</w:t>
      </w:r>
      <w:r w:rsidRPr="0041166A">
        <w:rPr>
          <w:lang w:val="en-US"/>
        </w:rPr>
        <w:t xml:space="preserve">, shall </w:t>
      </w:r>
      <w:r w:rsidR="009E1271">
        <w:rPr>
          <w:lang w:val="en-US"/>
        </w:rPr>
        <w:t xml:space="preserve">have the right </w:t>
      </w:r>
      <w:r w:rsidRPr="0041166A">
        <w:rPr>
          <w:lang w:val="en-US"/>
        </w:rPr>
        <w:t xml:space="preserve">to make any minor amendments that may be required </w:t>
      </w:r>
      <w:r w:rsidR="00F40729">
        <w:rPr>
          <w:lang w:val="en-US"/>
        </w:rPr>
        <w:t xml:space="preserve">to register </w:t>
      </w:r>
      <w:r w:rsidRPr="0041166A">
        <w:rPr>
          <w:lang w:val="en-US"/>
        </w:rPr>
        <w:t>the resolution with the Swedish Companies Registration Office</w:t>
      </w:r>
      <w:r>
        <w:rPr>
          <w:lang w:val="en-US"/>
        </w:rPr>
        <w:t>.</w:t>
      </w:r>
    </w:p>
    <w:p w14:paraId="171290AF" w14:textId="1B1873E1" w:rsidR="00B34795" w:rsidRDefault="00BF7411" w:rsidP="00B34795">
      <w:pPr>
        <w:pStyle w:val="Heading3"/>
        <w:rPr>
          <w:lang w:val="en-US"/>
        </w:rPr>
      </w:pPr>
      <w:r w:rsidRPr="0041166A">
        <w:rPr>
          <w:lang w:val="en-US"/>
        </w:rPr>
        <w:t>Item</w:t>
      </w:r>
      <w:r w:rsidR="0041166A">
        <w:rPr>
          <w:lang w:val="en-US"/>
        </w:rPr>
        <w:t xml:space="preserve"> </w:t>
      </w:r>
      <w:r w:rsidR="0041166A">
        <w:rPr>
          <w:lang w:val="en-US"/>
        </w:rPr>
        <w:fldChar w:fldCharType="begin"/>
      </w:r>
      <w:r w:rsidR="0041166A">
        <w:rPr>
          <w:lang w:val="en-US"/>
        </w:rPr>
        <w:instrText xml:space="preserve"> REF _Ref94701510 \r \h </w:instrText>
      </w:r>
      <w:r w:rsidR="0041166A">
        <w:rPr>
          <w:lang w:val="en-US"/>
        </w:rPr>
      </w:r>
      <w:r w:rsidR="0041166A">
        <w:rPr>
          <w:lang w:val="en-US"/>
        </w:rPr>
        <w:fldChar w:fldCharType="separate"/>
      </w:r>
      <w:r w:rsidR="0041166A">
        <w:rPr>
          <w:lang w:val="en-US"/>
        </w:rPr>
        <w:t>12</w:t>
      </w:r>
      <w:r w:rsidR="0041166A">
        <w:rPr>
          <w:lang w:val="en-US"/>
        </w:rPr>
        <w:fldChar w:fldCharType="end"/>
      </w:r>
      <w:r w:rsidR="0041166A">
        <w:rPr>
          <w:lang w:val="en-US"/>
        </w:rPr>
        <w:t xml:space="preserve"> </w:t>
      </w:r>
      <w:r w:rsidRPr="00B34795">
        <w:rPr>
          <w:lang w:val="en-US"/>
        </w:rPr>
        <w:t>–</w:t>
      </w:r>
      <w:r w:rsidR="00B34795" w:rsidRPr="00B34795">
        <w:rPr>
          <w:lang w:val="en-US"/>
        </w:rPr>
        <w:t xml:space="preserve"> Resolution on authorization for the board of directors to issue new shares, warrants and/or convertibles</w:t>
      </w:r>
    </w:p>
    <w:p w14:paraId="3F333BF4" w14:textId="23FA31AD" w:rsidR="00B34795" w:rsidRDefault="00B34795" w:rsidP="00B34795">
      <w:pPr>
        <w:rPr>
          <w:lang w:val="en-US"/>
        </w:rPr>
      </w:pPr>
      <w:r w:rsidRPr="00B34795">
        <w:rPr>
          <w:lang w:val="en-US"/>
        </w:rPr>
        <w:t>The board of directors proposes that the general meeting resolves to authorize the board to, at one or several occasions during the time up until the next annual general meeting, resolve on new issues of shares, warrants and/or convertibles. The board shall have the right to resolve on new issues of shares, warrants and/or convertibles with deviation from the shareholders’ pre-emption rights and/or with provisions on payment in kind, by set-off of claims or otherwise on such terms and conditions as referred to in Chapter 2, Section</w:t>
      </w:r>
      <w:r w:rsidR="00857E9F">
        <w:rPr>
          <w:lang w:val="en-US"/>
        </w:rPr>
        <w:t> </w:t>
      </w:r>
      <w:r w:rsidRPr="00B34795">
        <w:rPr>
          <w:lang w:val="en-US"/>
        </w:rPr>
        <w:t xml:space="preserve">5, second paragraph, points 1–3 and 5, of the Swedish Companies Act. </w:t>
      </w:r>
    </w:p>
    <w:p w14:paraId="7F118D75" w14:textId="25865A55" w:rsidR="00A63185" w:rsidRDefault="00A63185" w:rsidP="00B34795">
      <w:pPr>
        <w:rPr>
          <w:lang w:val="en-US"/>
        </w:rPr>
      </w:pPr>
      <w:r>
        <w:rPr>
          <w:lang w:val="en-US"/>
        </w:rPr>
        <w:t>The number of shares, warrant</w:t>
      </w:r>
      <w:r w:rsidR="009C3913">
        <w:rPr>
          <w:lang w:val="en-US"/>
        </w:rPr>
        <w:t>s</w:t>
      </w:r>
      <w:r>
        <w:rPr>
          <w:lang w:val="en-US"/>
        </w:rPr>
        <w:t xml:space="preserve"> and/or convertibles that entitle to subscription of new shares</w:t>
      </w:r>
      <w:r w:rsidR="0085196F">
        <w:rPr>
          <w:lang w:val="en-US"/>
        </w:rPr>
        <w:t>,</w:t>
      </w:r>
      <w:r>
        <w:rPr>
          <w:lang w:val="en-US"/>
        </w:rPr>
        <w:t xml:space="preserve"> </w:t>
      </w:r>
      <w:r w:rsidR="0085196F">
        <w:rPr>
          <w:lang w:val="en-US"/>
        </w:rPr>
        <w:t xml:space="preserve">which </w:t>
      </w:r>
      <w:r>
        <w:rPr>
          <w:lang w:val="en-US"/>
        </w:rPr>
        <w:t xml:space="preserve">are issued </w:t>
      </w:r>
      <w:r w:rsidR="0085196F">
        <w:rPr>
          <w:lang w:val="en-US"/>
        </w:rPr>
        <w:t xml:space="preserve">based on or </w:t>
      </w:r>
      <w:proofErr w:type="gramStart"/>
      <w:r w:rsidR="0085196F">
        <w:rPr>
          <w:lang w:val="en-US"/>
        </w:rPr>
        <w:t>as a result of</w:t>
      </w:r>
      <w:proofErr w:type="gramEnd"/>
      <w:r w:rsidR="0085196F">
        <w:rPr>
          <w:lang w:val="en-US"/>
        </w:rPr>
        <w:t xml:space="preserve"> this authorization, cannot </w:t>
      </w:r>
      <w:r>
        <w:rPr>
          <w:lang w:val="en-US"/>
        </w:rPr>
        <w:t xml:space="preserve">correspond to an increase of the </w:t>
      </w:r>
      <w:r w:rsidR="00444038">
        <w:rPr>
          <w:lang w:val="en-US"/>
        </w:rPr>
        <w:t xml:space="preserve">number of shares </w:t>
      </w:r>
      <w:r>
        <w:rPr>
          <w:lang w:val="en-US"/>
        </w:rPr>
        <w:t xml:space="preserve">by more than in total twenty (20) percent of the </w:t>
      </w:r>
      <w:r w:rsidR="0085196F">
        <w:rPr>
          <w:lang w:val="en-US"/>
        </w:rPr>
        <w:t>aggregate</w:t>
      </w:r>
      <w:r w:rsidR="000C39FF">
        <w:rPr>
          <w:lang w:val="en-US"/>
        </w:rPr>
        <w:t>d</w:t>
      </w:r>
      <w:r w:rsidR="0085196F">
        <w:rPr>
          <w:lang w:val="en-US"/>
        </w:rPr>
        <w:t xml:space="preserve"> </w:t>
      </w:r>
      <w:r w:rsidR="00444038">
        <w:rPr>
          <w:lang w:val="en-US"/>
        </w:rPr>
        <w:t xml:space="preserve">number of outstanding shares </w:t>
      </w:r>
      <w:r w:rsidR="009C3913">
        <w:rPr>
          <w:lang w:val="en-US"/>
        </w:rPr>
        <w:t xml:space="preserve">in the Company at the time of the annual general meeting 2022. </w:t>
      </w:r>
    </w:p>
    <w:p w14:paraId="45277CEE" w14:textId="16367E6B" w:rsidR="00B34795" w:rsidRPr="00B34795" w:rsidRDefault="00B34795" w:rsidP="00B34795">
      <w:pPr>
        <w:rPr>
          <w:lang w:val="en-US"/>
        </w:rPr>
      </w:pPr>
      <w:r w:rsidRPr="00B34795">
        <w:rPr>
          <w:lang w:val="en-US"/>
        </w:rPr>
        <w:t>The board shall have the right to set the terms and conditions for issues under this authorization as well as to decide who shall have the right to subscribe for the new shares, warrants or convertibles. The reasons for the board to resolve on issues with deviation from the shareholders’ pre-emption rights and/or with provisions on payment in kind, by set-off of claims or otherwise on such terms and conditions as referred to in Chapter 2, Section 5, second paragraph, points 1–3 and 5, of the Swedish Companies Act</w:t>
      </w:r>
      <w:r w:rsidR="00591F17">
        <w:rPr>
          <w:lang w:val="en-US"/>
        </w:rPr>
        <w:t xml:space="preserve"> are to </w:t>
      </w:r>
      <w:r w:rsidR="00595D9D">
        <w:rPr>
          <w:lang w:val="en-US"/>
        </w:rPr>
        <w:t xml:space="preserve">be able to carry out issues to raise capital to the </w:t>
      </w:r>
      <w:r w:rsidR="00EF5F4A">
        <w:rPr>
          <w:lang w:val="en-US"/>
        </w:rPr>
        <w:t>C</w:t>
      </w:r>
      <w:r w:rsidR="00595D9D">
        <w:rPr>
          <w:lang w:val="en-US"/>
        </w:rPr>
        <w:t xml:space="preserve">ompany and/or to </w:t>
      </w:r>
      <w:r w:rsidR="00591F17">
        <w:rPr>
          <w:lang w:val="en-US"/>
        </w:rPr>
        <w:t xml:space="preserve">strengthen </w:t>
      </w:r>
      <w:r w:rsidR="00595D9D">
        <w:rPr>
          <w:lang w:val="en-US"/>
        </w:rPr>
        <w:t xml:space="preserve">the Company’s </w:t>
      </w:r>
      <w:r w:rsidR="00591F17">
        <w:rPr>
          <w:lang w:val="en-US"/>
        </w:rPr>
        <w:t xml:space="preserve">financial position. </w:t>
      </w:r>
    </w:p>
    <w:p w14:paraId="3AE7C528" w14:textId="77777777" w:rsidR="00E005C2" w:rsidRDefault="00E005C2" w:rsidP="00B34795">
      <w:pPr>
        <w:rPr>
          <w:lang w:val="en-US"/>
        </w:rPr>
      </w:pPr>
      <w:r w:rsidRPr="00E005C2">
        <w:rPr>
          <w:lang w:val="en-US"/>
        </w:rPr>
        <w:t>The CEO, or whomever the board of directors appoint, shall have the right to make any minor amendments that may be required to register the resolution with the Swedish Companies Registration Office.</w:t>
      </w:r>
    </w:p>
    <w:p w14:paraId="6BDE4DCA" w14:textId="33756D1D" w:rsidR="00B34795" w:rsidRPr="00B34795" w:rsidRDefault="00B34795" w:rsidP="00B34795">
      <w:pPr>
        <w:rPr>
          <w:lang w:val="en-US"/>
        </w:rPr>
      </w:pPr>
      <w:r w:rsidRPr="00B34795">
        <w:rPr>
          <w:lang w:val="en-US"/>
        </w:rPr>
        <w:t>A resolution in accordance with this proposal requires approval by at least two thirds (2/3) of the votes cast as well as the shares represented at the general meeting.</w:t>
      </w:r>
    </w:p>
    <w:p w14:paraId="42BE7BEC" w14:textId="61BAC559" w:rsidR="004D6454" w:rsidRPr="0073116B" w:rsidRDefault="00B34795" w:rsidP="004D6454">
      <w:pPr>
        <w:pStyle w:val="Heading3"/>
        <w:rPr>
          <w:lang w:val="en-US"/>
        </w:rPr>
      </w:pPr>
      <w:r w:rsidRPr="0073116B">
        <w:rPr>
          <w:lang w:val="en-US"/>
        </w:rPr>
        <w:t xml:space="preserve">Item </w:t>
      </w:r>
      <w:r w:rsidRPr="0073116B">
        <w:rPr>
          <w:lang w:val="en-US"/>
        </w:rPr>
        <w:fldChar w:fldCharType="begin"/>
      </w:r>
      <w:r w:rsidRPr="0073116B">
        <w:rPr>
          <w:lang w:val="en-US"/>
        </w:rPr>
        <w:instrText xml:space="preserve"> REF _Ref94622678 \r \h </w:instrText>
      </w:r>
      <w:r w:rsidR="00F240C8" w:rsidRPr="0073116B">
        <w:rPr>
          <w:lang w:val="en-US"/>
        </w:rPr>
        <w:instrText xml:space="preserve"> \* MERGEFORMAT </w:instrText>
      </w:r>
      <w:r w:rsidRPr="0073116B">
        <w:rPr>
          <w:lang w:val="en-US"/>
        </w:rPr>
      </w:r>
      <w:r w:rsidRPr="0073116B">
        <w:rPr>
          <w:lang w:val="en-US"/>
        </w:rPr>
        <w:fldChar w:fldCharType="separate"/>
      </w:r>
      <w:r w:rsidR="0041166A" w:rsidRPr="0073116B">
        <w:rPr>
          <w:lang w:val="en-US"/>
        </w:rPr>
        <w:t>13</w:t>
      </w:r>
      <w:r w:rsidRPr="0073116B">
        <w:rPr>
          <w:lang w:val="en-US"/>
        </w:rPr>
        <w:fldChar w:fldCharType="end"/>
      </w:r>
      <w:r w:rsidRPr="0073116B">
        <w:rPr>
          <w:lang w:val="en-US"/>
        </w:rPr>
        <w:t xml:space="preserve"> – </w:t>
      </w:r>
      <w:r w:rsidR="00465942">
        <w:rPr>
          <w:lang w:val="en-US"/>
        </w:rPr>
        <w:t xml:space="preserve">Resolution </w:t>
      </w:r>
      <w:r w:rsidR="00465942" w:rsidRPr="00465942">
        <w:rPr>
          <w:lang w:val="en-US"/>
        </w:rPr>
        <w:t>to implement a warrant-based incentive program for employees and consultants within the Company</w:t>
      </w:r>
    </w:p>
    <w:p w14:paraId="07E5246B" w14:textId="2563A632" w:rsidR="00AB3867" w:rsidRPr="00E824F7" w:rsidRDefault="0072295C" w:rsidP="00AB3867">
      <w:pPr>
        <w:keepNext/>
        <w:numPr>
          <w:ilvl w:val="2"/>
          <w:numId w:val="15"/>
        </w:numPr>
        <w:outlineLvl w:val="2"/>
        <w:rPr>
          <w:lang w:val="en-US"/>
        </w:rPr>
      </w:pPr>
      <w:r>
        <w:rPr>
          <w:lang w:val="en-US"/>
        </w:rPr>
        <w:t xml:space="preserve">The </w:t>
      </w:r>
      <w:r w:rsidR="00465942">
        <w:rPr>
          <w:lang w:val="en-US"/>
        </w:rPr>
        <w:t>b</w:t>
      </w:r>
      <w:r>
        <w:rPr>
          <w:lang w:val="en-US"/>
        </w:rPr>
        <w:t xml:space="preserve">oard of </w:t>
      </w:r>
      <w:r w:rsidR="00465942">
        <w:rPr>
          <w:lang w:val="en-US"/>
        </w:rPr>
        <w:t>d</w:t>
      </w:r>
      <w:r>
        <w:rPr>
          <w:lang w:val="en-US"/>
        </w:rPr>
        <w:t xml:space="preserve">irectors proposes that the general meeting resolves to implement a </w:t>
      </w:r>
      <w:r w:rsidR="003963FA">
        <w:rPr>
          <w:lang w:val="en-US"/>
        </w:rPr>
        <w:t>warrant-based incentive program</w:t>
      </w:r>
      <w:r>
        <w:rPr>
          <w:lang w:val="en-US"/>
        </w:rPr>
        <w:t xml:space="preserve"> to all employees and consultants within t</w:t>
      </w:r>
      <w:r w:rsidR="003963FA">
        <w:rPr>
          <w:lang w:val="en-US"/>
        </w:rPr>
        <w:t>h</w:t>
      </w:r>
      <w:r>
        <w:rPr>
          <w:lang w:val="en-US"/>
        </w:rPr>
        <w:t xml:space="preserve">e Company </w:t>
      </w:r>
      <w:r w:rsidR="00465942">
        <w:rPr>
          <w:lang w:val="en-US"/>
        </w:rPr>
        <w:t>through</w:t>
      </w:r>
      <w:r>
        <w:rPr>
          <w:lang w:val="en-US"/>
        </w:rPr>
        <w:t xml:space="preserve"> (A)</w:t>
      </w:r>
      <w:r w:rsidR="00465942">
        <w:rPr>
          <w:lang w:val="en-US"/>
        </w:rPr>
        <w:t xml:space="preserve"> a </w:t>
      </w:r>
      <w:r>
        <w:rPr>
          <w:lang w:val="en-US"/>
        </w:rPr>
        <w:t xml:space="preserve">resolution to </w:t>
      </w:r>
      <w:r w:rsidRPr="0072295C">
        <w:rPr>
          <w:lang w:val="en-US"/>
        </w:rPr>
        <w:t>issue warrants of series 2022/202</w:t>
      </w:r>
      <w:r w:rsidR="00465942">
        <w:rPr>
          <w:lang w:val="en-US"/>
        </w:rPr>
        <w:t>4</w:t>
      </w:r>
      <w:r>
        <w:rPr>
          <w:lang w:val="en-US"/>
        </w:rPr>
        <w:t xml:space="preserve"> and (B) </w:t>
      </w:r>
      <w:r w:rsidR="00465942">
        <w:rPr>
          <w:lang w:val="en-US"/>
        </w:rPr>
        <w:t xml:space="preserve">a </w:t>
      </w:r>
      <w:r w:rsidRPr="0072295C">
        <w:rPr>
          <w:lang w:val="en-US"/>
        </w:rPr>
        <w:t>resolution to transfer warrants of series 2022/2024</w:t>
      </w:r>
      <w:r w:rsidR="00465942">
        <w:rPr>
          <w:lang w:val="en-US"/>
        </w:rPr>
        <w:t xml:space="preserve"> from the Company to employees and consultants in the Company</w:t>
      </w:r>
      <w:r>
        <w:rPr>
          <w:lang w:val="en-US"/>
        </w:rPr>
        <w:t xml:space="preserve"> as set out in </w:t>
      </w:r>
      <w:r w:rsidRPr="0072295C">
        <w:rPr>
          <w:u w:val="single"/>
          <w:lang w:val="en-US"/>
        </w:rPr>
        <w:t>Appendix 2</w:t>
      </w:r>
      <w:r>
        <w:rPr>
          <w:lang w:val="en-US"/>
        </w:rPr>
        <w:t xml:space="preserve">. </w:t>
      </w:r>
    </w:p>
    <w:p w14:paraId="104EE606" w14:textId="1250EBC6" w:rsidR="00A93F9F" w:rsidRPr="008C2233" w:rsidRDefault="00A93F9F" w:rsidP="00A93F9F">
      <w:pPr>
        <w:pStyle w:val="Heading2"/>
      </w:pPr>
      <w:r w:rsidRPr="008C2233">
        <w:t>Information to shareholders</w:t>
      </w:r>
    </w:p>
    <w:p w14:paraId="3DDB1C31" w14:textId="238F07E9" w:rsidR="00A93F9F" w:rsidRPr="008C2233" w:rsidRDefault="00A93F9F" w:rsidP="00A93F9F">
      <w:pPr>
        <w:rPr>
          <w:lang w:val="en-US"/>
        </w:rPr>
      </w:pPr>
      <w:r w:rsidRPr="008C2233">
        <w:rPr>
          <w:lang w:val="en-US"/>
        </w:rPr>
        <w:t xml:space="preserve">Upon the request of a shareholder, and where the board of directors believes that so may take place without significant harm to the Company, the board of directors and the CEO shall provide information in respect of any circumstances which may affect the assessment of a matter on the agenda, and any circumstances which may affect the assessment of the Company’s financial position. A request for such information shall be sent by </w:t>
      </w:r>
      <w:r w:rsidR="00F465AA" w:rsidRPr="00F465AA">
        <w:rPr>
          <w:lang w:val="en-US"/>
        </w:rPr>
        <w:t xml:space="preserve">e-mail to </w:t>
      </w:r>
      <w:r w:rsidR="00CF40D0">
        <w:rPr>
          <w:lang w:val="en-US"/>
        </w:rPr>
        <w:t>rui.tian</w:t>
      </w:r>
      <w:r w:rsidR="00F465AA" w:rsidRPr="00F465AA">
        <w:rPr>
          <w:lang w:val="en-US"/>
        </w:rPr>
        <w:t>@ombori.</w:t>
      </w:r>
      <w:r w:rsidR="00CF40D0">
        <w:rPr>
          <w:lang w:val="en-US"/>
        </w:rPr>
        <w:t>com</w:t>
      </w:r>
      <w:r w:rsidR="00F465AA" w:rsidRPr="00F465AA">
        <w:rPr>
          <w:lang w:val="en-US"/>
        </w:rPr>
        <w:t xml:space="preserve"> or by post to OmboriGrid AB</w:t>
      </w:r>
      <w:r w:rsidR="00F240C8">
        <w:rPr>
          <w:lang w:val="en-US"/>
        </w:rPr>
        <w:t xml:space="preserve"> (publ)</w:t>
      </w:r>
      <w:r w:rsidR="00F465AA" w:rsidRPr="00F465AA">
        <w:rPr>
          <w:lang w:val="en-US"/>
        </w:rPr>
        <w:t xml:space="preserve">, att. </w:t>
      </w:r>
      <w:r w:rsidR="00CF40D0">
        <w:rPr>
          <w:lang w:val="en-US"/>
        </w:rPr>
        <w:t>Rui Tian</w:t>
      </w:r>
      <w:r w:rsidR="00F465AA" w:rsidRPr="00F465AA">
        <w:rPr>
          <w:lang w:val="en-US"/>
        </w:rPr>
        <w:t xml:space="preserve">, </w:t>
      </w:r>
      <w:proofErr w:type="spellStart"/>
      <w:r w:rsidR="00F465AA" w:rsidRPr="00F465AA">
        <w:rPr>
          <w:lang w:val="en-US"/>
        </w:rPr>
        <w:t>Saltmätargatan</w:t>
      </w:r>
      <w:proofErr w:type="spellEnd"/>
      <w:r w:rsidR="00F465AA" w:rsidRPr="00F465AA">
        <w:rPr>
          <w:lang w:val="en-US"/>
        </w:rPr>
        <w:t xml:space="preserve"> 8, 113 59</w:t>
      </w:r>
      <w:r w:rsidRPr="008C2233">
        <w:rPr>
          <w:lang w:val="en-US"/>
        </w:rPr>
        <w:t xml:space="preserve">, no later than </w:t>
      </w:r>
      <w:r w:rsidR="00000DBD">
        <w:rPr>
          <w:lang w:val="en-US"/>
        </w:rPr>
        <w:t>25 April 2022</w:t>
      </w:r>
      <w:r w:rsidRPr="008C2233">
        <w:rPr>
          <w:lang w:val="en-US"/>
        </w:rPr>
        <w:t xml:space="preserve">. </w:t>
      </w:r>
    </w:p>
    <w:p w14:paraId="19D55D7E" w14:textId="1C7C7EF5" w:rsidR="00A93F9F" w:rsidRPr="008C2233" w:rsidRDefault="00A93F9F" w:rsidP="00A93F9F">
      <w:pPr>
        <w:rPr>
          <w:lang w:val="en-US"/>
        </w:rPr>
      </w:pPr>
      <w:r w:rsidRPr="008C2233">
        <w:rPr>
          <w:lang w:val="en-US"/>
        </w:rPr>
        <w:lastRenderedPageBreak/>
        <w:t>The information will be held available at the Company’s offices and on the Company’s website no later than</w:t>
      </w:r>
      <w:r w:rsidR="00F465AA">
        <w:rPr>
          <w:lang w:val="en-US"/>
        </w:rPr>
        <w:t xml:space="preserve"> </w:t>
      </w:r>
      <w:r w:rsidR="00000DBD">
        <w:rPr>
          <w:lang w:val="en-US"/>
        </w:rPr>
        <w:t>30 April 2022</w:t>
      </w:r>
      <w:r w:rsidRPr="008C2233">
        <w:rPr>
          <w:lang w:val="en-US"/>
        </w:rPr>
        <w:t>, and will also be sent, within the same period of time, to a shareholder who has so requested and in connection therewith provided its postal address.</w:t>
      </w:r>
    </w:p>
    <w:p w14:paraId="29706E83" w14:textId="77777777" w:rsidR="00A93F9F" w:rsidRPr="00377E22" w:rsidRDefault="00A93F9F" w:rsidP="00A93F9F">
      <w:pPr>
        <w:pStyle w:val="Heading2"/>
      </w:pPr>
      <w:r w:rsidRPr="00377E22">
        <w:t>Documentation</w:t>
      </w:r>
    </w:p>
    <w:p w14:paraId="594C52DB" w14:textId="349D8967" w:rsidR="00A93F9F" w:rsidRDefault="00A93F9F" w:rsidP="00A93F9F">
      <w:pPr>
        <w:rPr>
          <w:lang w:val="en-US"/>
        </w:rPr>
      </w:pPr>
      <w:r w:rsidRPr="00423A55">
        <w:rPr>
          <w:lang w:val="en-US"/>
        </w:rPr>
        <w:t xml:space="preserve">The board of directors’ complete proposals as well as other documents according to the Swedish Companies Act will </w:t>
      </w:r>
      <w:r>
        <w:rPr>
          <w:lang w:val="en-US"/>
        </w:rPr>
        <w:t xml:space="preserve">also </w:t>
      </w:r>
      <w:r w:rsidRPr="00423A55">
        <w:rPr>
          <w:lang w:val="en-US"/>
        </w:rPr>
        <w:t xml:space="preserve">be held available at the </w:t>
      </w:r>
      <w:r>
        <w:rPr>
          <w:lang w:val="en-US"/>
        </w:rPr>
        <w:t>C</w:t>
      </w:r>
      <w:r w:rsidRPr="00423A55">
        <w:rPr>
          <w:lang w:val="en-US"/>
        </w:rPr>
        <w:t xml:space="preserve">ompany’s office with address </w:t>
      </w:r>
      <w:r w:rsidRPr="00B34795">
        <w:rPr>
          <w:lang w:val="en-US"/>
        </w:rPr>
        <w:t xml:space="preserve">Saltmätargatan 8 in Stockholm not later than two weeks before the meeting, </w:t>
      </w:r>
      <w:r w:rsidRPr="00B34795">
        <w:rPr>
          <w:i/>
          <w:lang w:val="en-US"/>
        </w:rPr>
        <w:t>i.e.</w:t>
      </w:r>
      <w:r w:rsidRPr="00B34795">
        <w:rPr>
          <w:lang w:val="en-US"/>
        </w:rPr>
        <w:t xml:space="preserve"> not later than </w:t>
      </w:r>
      <w:r w:rsidR="00000DBD">
        <w:rPr>
          <w:lang w:val="en-US"/>
        </w:rPr>
        <w:t>21 April 2022</w:t>
      </w:r>
      <w:r w:rsidRPr="00423A55">
        <w:rPr>
          <w:lang w:val="en-US"/>
        </w:rPr>
        <w:t xml:space="preserve">. The documents will also be sent, without charge, to shareholders who so request and inform the </w:t>
      </w:r>
      <w:r>
        <w:rPr>
          <w:lang w:val="en-US"/>
        </w:rPr>
        <w:t>C</w:t>
      </w:r>
      <w:r w:rsidRPr="00423A55">
        <w:rPr>
          <w:lang w:val="en-US"/>
        </w:rPr>
        <w:t xml:space="preserve">ompany of their postal address. </w:t>
      </w:r>
    </w:p>
    <w:p w14:paraId="60138F65" w14:textId="77777777" w:rsidR="00A93F9F" w:rsidRPr="00DF117D" w:rsidRDefault="00A93F9F" w:rsidP="00A93F9F">
      <w:pPr>
        <w:pStyle w:val="Heading2"/>
      </w:pPr>
      <w:r w:rsidRPr="00DF117D">
        <w:t>Processing of personal data</w:t>
      </w:r>
    </w:p>
    <w:p w14:paraId="69710ED9" w14:textId="77CFC75F" w:rsidR="00A93F9F" w:rsidRPr="00DF117D" w:rsidRDefault="00A93F9F" w:rsidP="00A93F9F">
      <w:pPr>
        <w:jc w:val="left"/>
        <w:rPr>
          <w:lang w:val="en-US"/>
        </w:rPr>
      </w:pPr>
      <w:r w:rsidRPr="00DF117D">
        <w:rPr>
          <w:lang w:val="en-US"/>
        </w:rPr>
        <w:t xml:space="preserve">For information on the Company’s processing of personal data in connection with the </w:t>
      </w:r>
      <w:r w:rsidRPr="00B803D4">
        <w:rPr>
          <w:lang w:val="en-US"/>
        </w:rPr>
        <w:t xml:space="preserve">annual general meeting, please refer to </w:t>
      </w:r>
      <w:hyperlink r:id="rId9" w:history="1">
        <w:r w:rsidRPr="00B803D4">
          <w:rPr>
            <w:rStyle w:val="Hyperlink"/>
            <w:lang w:val="en-US"/>
          </w:rPr>
          <w:t>https://www.euroclear.com/dam/ESw/Legal/Privacy-notice-bolagsstammor-engelska.pdf</w:t>
        </w:r>
      </w:hyperlink>
      <w:r w:rsidRPr="00B803D4">
        <w:rPr>
          <w:lang w:val="en-US"/>
        </w:rPr>
        <w:t>.</w:t>
      </w:r>
      <w:r w:rsidRPr="00DF117D">
        <w:rPr>
          <w:lang w:val="en-US"/>
        </w:rPr>
        <w:t xml:space="preserve"> </w:t>
      </w:r>
    </w:p>
    <w:p w14:paraId="31539005" w14:textId="77777777" w:rsidR="00A93F9F" w:rsidRPr="00377E22" w:rsidRDefault="00A93F9F" w:rsidP="00A93F9F">
      <w:pPr>
        <w:rPr>
          <w:lang w:val="en-US"/>
        </w:rPr>
      </w:pPr>
    </w:p>
    <w:p w14:paraId="6DC8ECF3" w14:textId="7925315A" w:rsidR="00A93F9F" w:rsidRPr="00A82B1C" w:rsidRDefault="00A93F9F" w:rsidP="00A93F9F">
      <w:pPr>
        <w:keepNext/>
        <w:jc w:val="center"/>
        <w:rPr>
          <w:lang w:val="en-US"/>
        </w:rPr>
      </w:pPr>
      <w:r w:rsidRPr="00A82B1C">
        <w:rPr>
          <w:lang w:val="en-US"/>
        </w:rPr>
        <w:t>Stockhol</w:t>
      </w:r>
      <w:r w:rsidRPr="00B26EE7">
        <w:rPr>
          <w:lang w:val="en-US"/>
        </w:rPr>
        <w:t xml:space="preserve">m in </w:t>
      </w:r>
      <w:r w:rsidR="00000DBD">
        <w:rPr>
          <w:lang w:val="en-US"/>
        </w:rPr>
        <w:t>April</w:t>
      </w:r>
      <w:r w:rsidR="002B7813">
        <w:rPr>
          <w:lang w:val="en-US"/>
        </w:rPr>
        <w:t xml:space="preserve"> 2022</w:t>
      </w:r>
    </w:p>
    <w:p w14:paraId="50371E03" w14:textId="77777777" w:rsidR="00A93F9F" w:rsidRPr="00A82B1C" w:rsidRDefault="00A93F9F" w:rsidP="00A93F9F">
      <w:pPr>
        <w:keepNext/>
        <w:jc w:val="center"/>
        <w:rPr>
          <w:b/>
          <w:i/>
          <w:lang w:val="en-US"/>
        </w:rPr>
      </w:pPr>
      <w:r>
        <w:rPr>
          <w:b/>
          <w:i/>
          <w:lang w:val="en-US"/>
        </w:rPr>
        <w:t>OmboriGrid</w:t>
      </w:r>
      <w:r w:rsidRPr="00A82B1C">
        <w:rPr>
          <w:b/>
          <w:i/>
          <w:lang w:val="en-US"/>
        </w:rPr>
        <w:t xml:space="preserve"> AB</w:t>
      </w:r>
      <w:r>
        <w:rPr>
          <w:b/>
          <w:i/>
          <w:lang w:val="en-US"/>
        </w:rPr>
        <w:t xml:space="preserve"> (publ)</w:t>
      </w:r>
    </w:p>
    <w:p w14:paraId="6D873D1E" w14:textId="77777777" w:rsidR="00A93F9F" w:rsidRPr="008B63D3" w:rsidRDefault="00A93F9F" w:rsidP="00A93F9F">
      <w:pPr>
        <w:jc w:val="center"/>
        <w:rPr>
          <w:lang w:val="en-US"/>
        </w:rPr>
      </w:pPr>
      <w:r w:rsidRPr="003C576C">
        <w:rPr>
          <w:b/>
          <w:i/>
          <w:lang w:val="en-US"/>
        </w:rPr>
        <w:t>The board of directors</w:t>
      </w:r>
      <w:bookmarkEnd w:id="0"/>
    </w:p>
    <w:p w14:paraId="24EE01B8" w14:textId="68C7293A" w:rsidR="00AC6252" w:rsidRPr="00A93F9F" w:rsidRDefault="00AC6252" w:rsidP="00A93F9F"/>
    <w:sectPr w:rsidR="00AC6252" w:rsidRPr="00A93F9F" w:rsidSect="0066087A">
      <w:footerReference w:type="default" r:id="rId10"/>
      <w:headerReference w:type="first" r:id="rId11"/>
      <w:pgSz w:w="11906" w:h="16838" w:code="9"/>
      <w:pgMar w:top="1304" w:right="1871" w:bottom="1560"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D14A" w14:textId="77777777" w:rsidR="00154515" w:rsidRDefault="00154515">
      <w:r>
        <w:separator/>
      </w:r>
    </w:p>
  </w:endnote>
  <w:endnote w:type="continuationSeparator" w:id="0">
    <w:p w14:paraId="511827CB" w14:textId="77777777" w:rsidR="00154515" w:rsidRDefault="0015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FDE9" w14:textId="77777777" w:rsidR="00BC4B91" w:rsidRDefault="00D2266C">
    <w:pPr>
      <w:pStyle w:val="Footer"/>
      <w:tabs>
        <w:tab w:val="clear" w:pos="9072"/>
        <w:tab w:val="right" w:pos="8609"/>
      </w:tabs>
      <w:rPr>
        <w:szCs w:val="10"/>
      </w:rPr>
    </w:pPr>
    <w:r>
      <w:rPr>
        <w:caps/>
        <w:snapToGrid w:val="0"/>
        <w:szCs w:val="10"/>
      </w:rPr>
      <w:tab/>
    </w:r>
    <w:r>
      <w:rPr>
        <w:caps/>
        <w:snapToGrid w:val="0"/>
        <w:szCs w:val="1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AEDA8" w14:textId="77777777" w:rsidR="00154515" w:rsidRDefault="00154515">
      <w:r>
        <w:separator/>
      </w:r>
    </w:p>
  </w:footnote>
  <w:footnote w:type="continuationSeparator" w:id="0">
    <w:p w14:paraId="21DC9B91" w14:textId="77777777" w:rsidR="00154515" w:rsidRDefault="0015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9AD2" w14:textId="77777777" w:rsidR="00745A84" w:rsidRPr="00D46F8A" w:rsidRDefault="00745A84" w:rsidP="00745A84">
    <w:pPr>
      <w:pStyle w:val="Header"/>
      <w:jc w:val="right"/>
      <w:rPr>
        <w:lang w:val="en-GB"/>
      </w:rPr>
    </w:pPr>
    <w:r w:rsidRPr="008B14DE">
      <w:rPr>
        <w:i/>
        <w:sz w:val="14"/>
        <w:szCs w:val="14"/>
        <w:lang w:val="en-GB"/>
      </w:rPr>
      <w:t xml:space="preserve">The English </w:t>
    </w:r>
    <w:r>
      <w:rPr>
        <w:i/>
        <w:sz w:val="14"/>
        <w:szCs w:val="14"/>
        <w:lang w:val="en-GB"/>
      </w:rPr>
      <w:t>version</w:t>
    </w:r>
    <w:r w:rsidRPr="008B14DE">
      <w:rPr>
        <w:i/>
        <w:sz w:val="14"/>
        <w:szCs w:val="14"/>
        <w:lang w:val="en-GB"/>
      </w:rPr>
      <w:t xml:space="preserve"> is an in-house translation. In the event of any discrepancy </w:t>
    </w:r>
    <w:r w:rsidRPr="008B14DE">
      <w:rPr>
        <w:i/>
        <w:sz w:val="14"/>
        <w:szCs w:val="14"/>
        <w:lang w:val="en-GB"/>
      </w:rPr>
      <w:br/>
      <w:t xml:space="preserve">between the Swedish and the </w:t>
    </w:r>
    <w:r>
      <w:rPr>
        <w:i/>
        <w:sz w:val="14"/>
        <w:szCs w:val="14"/>
        <w:lang w:val="en-GB"/>
      </w:rPr>
      <w:t>English version</w:t>
    </w:r>
    <w:r w:rsidRPr="008B14DE">
      <w:rPr>
        <w:i/>
        <w:sz w:val="14"/>
        <w:szCs w:val="14"/>
        <w:lang w:val="en-GB"/>
      </w:rPr>
      <w:t xml:space="preserve">, the Swedish </w:t>
    </w:r>
    <w:r>
      <w:rPr>
        <w:i/>
        <w:sz w:val="14"/>
        <w:szCs w:val="14"/>
        <w:lang w:val="en-GB"/>
      </w:rPr>
      <w:t>version will take precedence</w:t>
    </w:r>
    <w:r w:rsidRPr="008B14DE">
      <w:rPr>
        <w:i/>
        <w:sz w:val="14"/>
        <w:szCs w:val="14"/>
        <w:lang w:val="en-GB"/>
      </w:rPr>
      <w:t>.</w:t>
    </w:r>
  </w:p>
  <w:p w14:paraId="3A0A4733" w14:textId="77777777" w:rsidR="00745A84" w:rsidRPr="00745A84" w:rsidRDefault="00745A8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E1B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370E9A66"/>
    <w:lvl w:ilvl="0" w:tplc="93A4A590">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E47784"/>
    <w:multiLevelType w:val="hybridMultilevel"/>
    <w:tmpl w:val="54769166"/>
    <w:lvl w:ilvl="0" w:tplc="93A4A59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704664"/>
    <w:multiLevelType w:val="hybridMultilevel"/>
    <w:tmpl w:val="2130B2B8"/>
    <w:lvl w:ilvl="0" w:tplc="305E0B06">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E1953FA"/>
    <w:multiLevelType w:val="hybridMultilevel"/>
    <w:tmpl w:val="7ED4035A"/>
    <w:lvl w:ilvl="0" w:tplc="DC5C34F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2DD03508"/>
    <w:multiLevelType w:val="multilevel"/>
    <w:tmpl w:val="9FFADA2C"/>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 %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6" w15:restartNumberingAfterBreak="0">
    <w:nsid w:val="2F9B7C7E"/>
    <w:multiLevelType w:val="multilevel"/>
    <w:tmpl w:val="7DA6D240"/>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hint="default"/>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17"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04D5164"/>
    <w:multiLevelType w:val="hybridMultilevel"/>
    <w:tmpl w:val="0D78F31A"/>
    <w:lvl w:ilvl="0" w:tplc="FAAEB136">
      <w:start w:val="10"/>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7797D64"/>
    <w:multiLevelType w:val="hybridMultilevel"/>
    <w:tmpl w:val="8E3072FE"/>
    <w:lvl w:ilvl="0" w:tplc="93A4A590">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62B4665F"/>
    <w:multiLevelType w:val="multilevel"/>
    <w:tmpl w:val="820EB712"/>
    <w:lvl w:ilvl="0">
      <w:start w:val="1"/>
      <w:numFmt w:val="lowerLetter"/>
      <w:suff w:val="space"/>
      <w:lvlText w:val="%1)"/>
      <w:lvlJc w:val="left"/>
      <w:pPr>
        <w:tabs>
          <w:tab w:val="num" w:pos="1417"/>
        </w:tabs>
        <w:ind w:left="1417" w:hanging="567"/>
      </w:pPr>
      <w:rPr>
        <w:rFonts w:hint="default"/>
      </w:rPr>
    </w:lvl>
    <w:lvl w:ilvl="1">
      <w:start w:val="1"/>
      <w:numFmt w:val="lowerRoman"/>
      <w:suff w:val="nothing"/>
      <w:lvlText w:val="(%2)"/>
      <w:lvlJc w:val="left"/>
      <w:pPr>
        <w:tabs>
          <w:tab w:val="num" w:pos="1417"/>
        </w:tabs>
        <w:ind w:left="1417" w:hanging="567"/>
      </w:pPr>
      <w:rPr>
        <w:rFonts w:hint="default"/>
      </w:rPr>
    </w:lvl>
    <w:lvl w:ilvl="2">
      <w:start w:val="1"/>
      <w:numFmt w:val="none"/>
      <w:pStyle w:val="Heading3"/>
      <w:suff w:val="nothing"/>
      <w:lvlText w:val=""/>
      <w:lvlJc w:val="left"/>
      <w:pPr>
        <w:ind w:left="0" w:firstLine="0"/>
      </w:pPr>
      <w:rPr>
        <w:rFonts w:hint="default"/>
        <w:b w:val="0"/>
        <w:i w:val="0"/>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E3E1A74"/>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CA64C91"/>
    <w:multiLevelType w:val="multilevel"/>
    <w:tmpl w:val="4E0696DE"/>
    <w:lvl w:ilvl="0">
      <w:start w:val="1"/>
      <w:numFmt w:val="decimal"/>
      <w:lvlRestart w:val="0"/>
      <w:pStyle w:val="Numreratstycke1"/>
      <w:lvlText w:val="%1"/>
      <w:lvlJc w:val="left"/>
      <w:pPr>
        <w:tabs>
          <w:tab w:val="num" w:pos="850"/>
        </w:tabs>
        <w:ind w:left="850" w:hanging="850"/>
      </w:pPr>
    </w:lvl>
    <w:lvl w:ilvl="1">
      <w:start w:val="1"/>
      <w:numFmt w:val="decimal"/>
      <w:pStyle w:val="NumreratStycke11"/>
      <w:lvlText w:val="%1.%2"/>
      <w:lvlJc w:val="left"/>
      <w:pPr>
        <w:tabs>
          <w:tab w:val="num" w:pos="850"/>
        </w:tabs>
        <w:ind w:left="850" w:hanging="850"/>
      </w:pPr>
    </w:lvl>
    <w:lvl w:ilvl="2">
      <w:start w:val="1"/>
      <w:numFmt w:val="decimal"/>
      <w:pStyle w:val="NumreratStycke111"/>
      <w:lvlText w:val="%1.%2.%3"/>
      <w:lvlJc w:val="left"/>
      <w:pPr>
        <w:tabs>
          <w:tab w:val="num" w:pos="850"/>
        </w:tabs>
        <w:ind w:left="850" w:hanging="850"/>
      </w:pPr>
    </w:lvl>
    <w:lvl w:ilvl="3">
      <w:start w:val="1"/>
      <w:numFmt w:val="decimal"/>
      <w:pStyle w:val="NumreratStycke1111"/>
      <w:lvlText w:val="%1.%2.%3.%4"/>
      <w:lvlJc w:val="left"/>
      <w:pPr>
        <w:tabs>
          <w:tab w:val="num" w:pos="850"/>
        </w:tabs>
        <w:ind w:left="850" w:hanging="85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9"/>
  </w:num>
  <w:num w:numId="2">
    <w:abstractNumId w:val="17"/>
  </w:num>
  <w:num w:numId="3">
    <w:abstractNumId w:val="22"/>
  </w:num>
  <w:num w:numId="4">
    <w:abstractNumId w:val="8"/>
  </w:num>
  <w:num w:numId="5">
    <w:abstractNumId w:val="3"/>
  </w:num>
  <w:num w:numId="6">
    <w:abstractNumId w:val="2"/>
  </w:num>
  <w:num w:numId="7">
    <w:abstractNumId w:val="1"/>
  </w:num>
  <w:num w:numId="8">
    <w:abstractNumId w:val="0"/>
  </w:num>
  <w:num w:numId="9">
    <w:abstractNumId w:val="23"/>
  </w:num>
  <w:num w:numId="10">
    <w:abstractNumId w:val="9"/>
  </w:num>
  <w:num w:numId="11">
    <w:abstractNumId w:val="7"/>
  </w:num>
  <w:num w:numId="12">
    <w:abstractNumId w:val="6"/>
  </w:num>
  <w:num w:numId="13">
    <w:abstractNumId w:val="5"/>
  </w:num>
  <w:num w:numId="14">
    <w:abstractNumId w:val="4"/>
  </w:num>
  <w:num w:numId="15">
    <w:abstractNumId w:val="21"/>
  </w:num>
  <w:num w:numId="16">
    <w:abstractNumId w:val="10"/>
  </w:num>
  <w:num w:numId="17">
    <w:abstractNumId w:val="13"/>
  </w:num>
  <w:num w:numId="18">
    <w:abstractNumId w:val="16"/>
  </w:num>
  <w:num w:numId="19">
    <w:abstractNumId w:val="14"/>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1"/>
  </w:num>
  <w:num w:numId="24">
    <w:abstractNumId w:val="15"/>
  </w:num>
  <w:num w:numId="25">
    <w:abstractNumId w:val="18"/>
  </w:num>
  <w:num w:numId="26">
    <w:abstractNumId w:val="20"/>
  </w:num>
  <w:num w:numId="27">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removePersonalInformation/>
  <w:removeDateAndTime/>
  <w:embedSystemFonts/>
  <w:proofState w:spelling="clean" w:grammar="clean"/>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CB"/>
    <w:rsid w:val="00000DBD"/>
    <w:rsid w:val="00002CBE"/>
    <w:rsid w:val="0003294D"/>
    <w:rsid w:val="000367CD"/>
    <w:rsid w:val="00040541"/>
    <w:rsid w:val="00042794"/>
    <w:rsid w:val="00044319"/>
    <w:rsid w:val="0004773B"/>
    <w:rsid w:val="0005209F"/>
    <w:rsid w:val="0007597A"/>
    <w:rsid w:val="000776E3"/>
    <w:rsid w:val="00077E76"/>
    <w:rsid w:val="0008007F"/>
    <w:rsid w:val="0008150D"/>
    <w:rsid w:val="000A75A4"/>
    <w:rsid w:val="000B6DC8"/>
    <w:rsid w:val="000C0EA6"/>
    <w:rsid w:val="000C39FF"/>
    <w:rsid w:val="000F798D"/>
    <w:rsid w:val="00103F7B"/>
    <w:rsid w:val="00123644"/>
    <w:rsid w:val="00125EF3"/>
    <w:rsid w:val="00131631"/>
    <w:rsid w:val="001320E0"/>
    <w:rsid w:val="00133531"/>
    <w:rsid w:val="00140164"/>
    <w:rsid w:val="00140EFB"/>
    <w:rsid w:val="00141F99"/>
    <w:rsid w:val="00143358"/>
    <w:rsid w:val="00147105"/>
    <w:rsid w:val="00154515"/>
    <w:rsid w:val="00157E54"/>
    <w:rsid w:val="00175AD0"/>
    <w:rsid w:val="00177D6C"/>
    <w:rsid w:val="00184532"/>
    <w:rsid w:val="001877B0"/>
    <w:rsid w:val="00190DA9"/>
    <w:rsid w:val="00191389"/>
    <w:rsid w:val="0019605F"/>
    <w:rsid w:val="001A6748"/>
    <w:rsid w:val="001B42C2"/>
    <w:rsid w:val="001B48A7"/>
    <w:rsid w:val="001B4DFF"/>
    <w:rsid w:val="001B7EE2"/>
    <w:rsid w:val="001C2176"/>
    <w:rsid w:val="001C59E5"/>
    <w:rsid w:val="001E23C7"/>
    <w:rsid w:val="001F6D22"/>
    <w:rsid w:val="002209B9"/>
    <w:rsid w:val="00224B2F"/>
    <w:rsid w:val="00231B78"/>
    <w:rsid w:val="00236D07"/>
    <w:rsid w:val="00240197"/>
    <w:rsid w:val="00245F25"/>
    <w:rsid w:val="00251E2A"/>
    <w:rsid w:val="002530BA"/>
    <w:rsid w:val="00257DEC"/>
    <w:rsid w:val="0026239A"/>
    <w:rsid w:val="002714F1"/>
    <w:rsid w:val="00272082"/>
    <w:rsid w:val="00284017"/>
    <w:rsid w:val="002A1AF4"/>
    <w:rsid w:val="002A4980"/>
    <w:rsid w:val="002B7136"/>
    <w:rsid w:val="002B7813"/>
    <w:rsid w:val="002C1756"/>
    <w:rsid w:val="002C427B"/>
    <w:rsid w:val="002C6392"/>
    <w:rsid w:val="002E105E"/>
    <w:rsid w:val="002E6844"/>
    <w:rsid w:val="002F0F2C"/>
    <w:rsid w:val="002F1991"/>
    <w:rsid w:val="00304A1F"/>
    <w:rsid w:val="0033477E"/>
    <w:rsid w:val="0034591C"/>
    <w:rsid w:val="00352EDE"/>
    <w:rsid w:val="0036101E"/>
    <w:rsid w:val="0036711A"/>
    <w:rsid w:val="003678CE"/>
    <w:rsid w:val="00370758"/>
    <w:rsid w:val="00372DC3"/>
    <w:rsid w:val="003800DA"/>
    <w:rsid w:val="003963FA"/>
    <w:rsid w:val="003B5ACE"/>
    <w:rsid w:val="003C4A6E"/>
    <w:rsid w:val="003C576C"/>
    <w:rsid w:val="003D6732"/>
    <w:rsid w:val="003E12AB"/>
    <w:rsid w:val="003F04E9"/>
    <w:rsid w:val="004029E1"/>
    <w:rsid w:val="0040625A"/>
    <w:rsid w:val="0041166A"/>
    <w:rsid w:val="00423A55"/>
    <w:rsid w:val="00441184"/>
    <w:rsid w:val="00444038"/>
    <w:rsid w:val="0044551C"/>
    <w:rsid w:val="00454577"/>
    <w:rsid w:val="00465942"/>
    <w:rsid w:val="0048338A"/>
    <w:rsid w:val="0048767C"/>
    <w:rsid w:val="00490EA9"/>
    <w:rsid w:val="0049724B"/>
    <w:rsid w:val="004B0226"/>
    <w:rsid w:val="004B5A65"/>
    <w:rsid w:val="004B7676"/>
    <w:rsid w:val="004C1077"/>
    <w:rsid w:val="004C245A"/>
    <w:rsid w:val="004C7FCF"/>
    <w:rsid w:val="004D6454"/>
    <w:rsid w:val="004E3879"/>
    <w:rsid w:val="004E51E7"/>
    <w:rsid w:val="00512FD9"/>
    <w:rsid w:val="00521FA0"/>
    <w:rsid w:val="005400DA"/>
    <w:rsid w:val="005407D1"/>
    <w:rsid w:val="005439E2"/>
    <w:rsid w:val="005444F8"/>
    <w:rsid w:val="00562111"/>
    <w:rsid w:val="00570168"/>
    <w:rsid w:val="00591F17"/>
    <w:rsid w:val="00592CD6"/>
    <w:rsid w:val="00595D9D"/>
    <w:rsid w:val="005A47E0"/>
    <w:rsid w:val="005B3DC6"/>
    <w:rsid w:val="005C22B3"/>
    <w:rsid w:val="005C68B1"/>
    <w:rsid w:val="005E2DF1"/>
    <w:rsid w:val="005F31D2"/>
    <w:rsid w:val="00604301"/>
    <w:rsid w:val="00605D3F"/>
    <w:rsid w:val="006115ED"/>
    <w:rsid w:val="0061283A"/>
    <w:rsid w:val="0062073B"/>
    <w:rsid w:val="00620BF0"/>
    <w:rsid w:val="0062435F"/>
    <w:rsid w:val="00625FCB"/>
    <w:rsid w:val="0063747F"/>
    <w:rsid w:val="00641DCB"/>
    <w:rsid w:val="006512C7"/>
    <w:rsid w:val="0066087A"/>
    <w:rsid w:val="00697E84"/>
    <w:rsid w:val="006A490D"/>
    <w:rsid w:val="006B0DB5"/>
    <w:rsid w:val="006B2381"/>
    <w:rsid w:val="006C2AF9"/>
    <w:rsid w:val="006C399E"/>
    <w:rsid w:val="006C5F0F"/>
    <w:rsid w:val="006C6647"/>
    <w:rsid w:val="006D36E6"/>
    <w:rsid w:val="0072295C"/>
    <w:rsid w:val="0073116B"/>
    <w:rsid w:val="00735091"/>
    <w:rsid w:val="00735C37"/>
    <w:rsid w:val="00741447"/>
    <w:rsid w:val="00745A84"/>
    <w:rsid w:val="007500D3"/>
    <w:rsid w:val="00777871"/>
    <w:rsid w:val="00787F16"/>
    <w:rsid w:val="00795C52"/>
    <w:rsid w:val="00796228"/>
    <w:rsid w:val="007A17CB"/>
    <w:rsid w:val="007B55B0"/>
    <w:rsid w:val="007C7CDF"/>
    <w:rsid w:val="007D37EE"/>
    <w:rsid w:val="007E05BA"/>
    <w:rsid w:val="007F4A25"/>
    <w:rsid w:val="00803B1C"/>
    <w:rsid w:val="00807C6E"/>
    <w:rsid w:val="00830AC2"/>
    <w:rsid w:val="0083553D"/>
    <w:rsid w:val="008420DA"/>
    <w:rsid w:val="0085196F"/>
    <w:rsid w:val="00857E9F"/>
    <w:rsid w:val="00864100"/>
    <w:rsid w:val="00866730"/>
    <w:rsid w:val="0087155F"/>
    <w:rsid w:val="00892AD2"/>
    <w:rsid w:val="008951D5"/>
    <w:rsid w:val="008A4EAA"/>
    <w:rsid w:val="008A7FD6"/>
    <w:rsid w:val="008B63D3"/>
    <w:rsid w:val="008C2233"/>
    <w:rsid w:val="008C26C1"/>
    <w:rsid w:val="008D5008"/>
    <w:rsid w:val="008E025A"/>
    <w:rsid w:val="008E3762"/>
    <w:rsid w:val="008F045C"/>
    <w:rsid w:val="008F6822"/>
    <w:rsid w:val="00917DA1"/>
    <w:rsid w:val="00921F60"/>
    <w:rsid w:val="009255D9"/>
    <w:rsid w:val="00927553"/>
    <w:rsid w:val="00945A57"/>
    <w:rsid w:val="00957E28"/>
    <w:rsid w:val="00963DF3"/>
    <w:rsid w:val="0097397A"/>
    <w:rsid w:val="009761CB"/>
    <w:rsid w:val="009A0564"/>
    <w:rsid w:val="009A51EC"/>
    <w:rsid w:val="009C326D"/>
    <w:rsid w:val="009C3913"/>
    <w:rsid w:val="009E1271"/>
    <w:rsid w:val="00A025D4"/>
    <w:rsid w:val="00A152B4"/>
    <w:rsid w:val="00A27538"/>
    <w:rsid w:val="00A3398E"/>
    <w:rsid w:val="00A44A1A"/>
    <w:rsid w:val="00A605AA"/>
    <w:rsid w:val="00A63185"/>
    <w:rsid w:val="00A81559"/>
    <w:rsid w:val="00A82B1C"/>
    <w:rsid w:val="00A93F9F"/>
    <w:rsid w:val="00AA26A8"/>
    <w:rsid w:val="00AA7CFA"/>
    <w:rsid w:val="00AB3867"/>
    <w:rsid w:val="00AC198C"/>
    <w:rsid w:val="00AC5C51"/>
    <w:rsid w:val="00AC5E11"/>
    <w:rsid w:val="00AC6252"/>
    <w:rsid w:val="00AE6649"/>
    <w:rsid w:val="00AF7340"/>
    <w:rsid w:val="00B03FB1"/>
    <w:rsid w:val="00B11751"/>
    <w:rsid w:val="00B141C2"/>
    <w:rsid w:val="00B22E90"/>
    <w:rsid w:val="00B26EE7"/>
    <w:rsid w:val="00B31605"/>
    <w:rsid w:val="00B336FD"/>
    <w:rsid w:val="00B34795"/>
    <w:rsid w:val="00B733F5"/>
    <w:rsid w:val="00B95349"/>
    <w:rsid w:val="00BA0766"/>
    <w:rsid w:val="00BB0443"/>
    <w:rsid w:val="00BC4B91"/>
    <w:rsid w:val="00BC5D8E"/>
    <w:rsid w:val="00BE0CD8"/>
    <w:rsid w:val="00BF7411"/>
    <w:rsid w:val="00C04D56"/>
    <w:rsid w:val="00C151FC"/>
    <w:rsid w:val="00C23DB0"/>
    <w:rsid w:val="00C262E9"/>
    <w:rsid w:val="00C347C5"/>
    <w:rsid w:val="00C43312"/>
    <w:rsid w:val="00C51818"/>
    <w:rsid w:val="00C71A2F"/>
    <w:rsid w:val="00C72F7B"/>
    <w:rsid w:val="00C73D35"/>
    <w:rsid w:val="00C84D7E"/>
    <w:rsid w:val="00C8607F"/>
    <w:rsid w:val="00C876C7"/>
    <w:rsid w:val="00C95B5D"/>
    <w:rsid w:val="00CA15D3"/>
    <w:rsid w:val="00CA264B"/>
    <w:rsid w:val="00CA3A7A"/>
    <w:rsid w:val="00CB66E9"/>
    <w:rsid w:val="00CB79CB"/>
    <w:rsid w:val="00CC755F"/>
    <w:rsid w:val="00CE252E"/>
    <w:rsid w:val="00CF40D0"/>
    <w:rsid w:val="00D003E0"/>
    <w:rsid w:val="00D0691B"/>
    <w:rsid w:val="00D07BCF"/>
    <w:rsid w:val="00D16D68"/>
    <w:rsid w:val="00D2266C"/>
    <w:rsid w:val="00D2720C"/>
    <w:rsid w:val="00D44057"/>
    <w:rsid w:val="00D44F1A"/>
    <w:rsid w:val="00D61C82"/>
    <w:rsid w:val="00D62E05"/>
    <w:rsid w:val="00D66072"/>
    <w:rsid w:val="00D90F6C"/>
    <w:rsid w:val="00D95710"/>
    <w:rsid w:val="00DA0876"/>
    <w:rsid w:val="00DA7749"/>
    <w:rsid w:val="00DE0382"/>
    <w:rsid w:val="00E005C2"/>
    <w:rsid w:val="00E100C5"/>
    <w:rsid w:val="00E13E5D"/>
    <w:rsid w:val="00E1481C"/>
    <w:rsid w:val="00E15E44"/>
    <w:rsid w:val="00E216C1"/>
    <w:rsid w:val="00E23755"/>
    <w:rsid w:val="00E434AF"/>
    <w:rsid w:val="00E4466A"/>
    <w:rsid w:val="00E464E2"/>
    <w:rsid w:val="00E47A85"/>
    <w:rsid w:val="00E72126"/>
    <w:rsid w:val="00E7264B"/>
    <w:rsid w:val="00E7390E"/>
    <w:rsid w:val="00E824F7"/>
    <w:rsid w:val="00E97AEC"/>
    <w:rsid w:val="00EA778F"/>
    <w:rsid w:val="00EB3580"/>
    <w:rsid w:val="00EC1D4B"/>
    <w:rsid w:val="00EE1F46"/>
    <w:rsid w:val="00EF1453"/>
    <w:rsid w:val="00EF1C54"/>
    <w:rsid w:val="00EF3737"/>
    <w:rsid w:val="00EF5F4A"/>
    <w:rsid w:val="00EF7613"/>
    <w:rsid w:val="00F011FC"/>
    <w:rsid w:val="00F0195E"/>
    <w:rsid w:val="00F01C27"/>
    <w:rsid w:val="00F2042C"/>
    <w:rsid w:val="00F23098"/>
    <w:rsid w:val="00F240C8"/>
    <w:rsid w:val="00F359A8"/>
    <w:rsid w:val="00F40729"/>
    <w:rsid w:val="00F465AA"/>
    <w:rsid w:val="00F5160E"/>
    <w:rsid w:val="00F5279C"/>
    <w:rsid w:val="00F60D44"/>
    <w:rsid w:val="00F678F6"/>
    <w:rsid w:val="00F71C65"/>
    <w:rsid w:val="00F72E43"/>
    <w:rsid w:val="00F91266"/>
    <w:rsid w:val="00FB008A"/>
    <w:rsid w:val="00FC1D70"/>
    <w:rsid w:val="00FC2B60"/>
    <w:rsid w:val="00FE3D53"/>
    <w:rsid w:val="00FE7E28"/>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1B2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uiPriority="19"/>
    <w:lsdException w:name="heading 6" w:uiPriority="19"/>
    <w:lsdException w:name="heading 7" w:semiHidden="1" w:unhideWhenUsed="1"/>
    <w:lsdException w:name="heading 8" w:semiHidden="1" w:unhideWhenUsed="1"/>
    <w:lsdException w:name="heading 9"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nhideWhenUsed="1" w:qFormat="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unhideWhenUsed="1"/>
    <w:lsdException w:name="toa heading" w:semiHidden="1" w:uiPriority="1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A93F9F"/>
    <w:pPr>
      <w:spacing w:before="120" w:after="60" w:line="264" w:lineRule="auto"/>
      <w:jc w:val="both"/>
    </w:pPr>
    <w:rPr>
      <w:rFonts w:ascii="Arial" w:hAnsi="Arial"/>
      <w:sz w:val="22"/>
    </w:rPr>
  </w:style>
  <w:style w:type="paragraph" w:styleId="Heading1">
    <w:name w:val="heading 1"/>
    <w:next w:val="Normal"/>
    <w:qFormat/>
    <w:rsid w:val="00DA0876"/>
    <w:pPr>
      <w:keepNext/>
      <w:spacing w:before="240" w:after="60" w:line="264" w:lineRule="auto"/>
      <w:outlineLvl w:val="0"/>
    </w:pPr>
    <w:rPr>
      <w:rFonts w:ascii="Arial" w:hAnsi="Arial"/>
      <w:b/>
      <w:caps/>
      <w:kern w:val="28"/>
      <w:sz w:val="22"/>
      <w:szCs w:val="24"/>
    </w:rPr>
  </w:style>
  <w:style w:type="paragraph" w:styleId="Heading2">
    <w:name w:val="heading 2"/>
    <w:next w:val="Normal"/>
    <w:qFormat/>
    <w:rsid w:val="00DA0876"/>
    <w:pPr>
      <w:keepNext/>
      <w:spacing w:before="240" w:after="60" w:line="264" w:lineRule="auto"/>
      <w:jc w:val="both"/>
      <w:outlineLvl w:val="1"/>
    </w:pPr>
    <w:rPr>
      <w:rFonts w:ascii="Arial" w:hAnsi="Arial"/>
      <w:b/>
      <w:sz w:val="22"/>
      <w:lang w:val="en-US"/>
    </w:rPr>
  </w:style>
  <w:style w:type="paragraph" w:styleId="Heading3">
    <w:name w:val="heading 3"/>
    <w:next w:val="Normal"/>
    <w:autoRedefine/>
    <w:qFormat/>
    <w:rsid w:val="00DA0876"/>
    <w:pPr>
      <w:keepNext/>
      <w:numPr>
        <w:ilvl w:val="2"/>
        <w:numId w:val="15"/>
      </w:numPr>
      <w:spacing w:before="120" w:after="60" w:line="264" w:lineRule="auto"/>
      <w:jc w:val="both"/>
      <w:outlineLvl w:val="2"/>
    </w:pPr>
    <w:rPr>
      <w:rFonts w:ascii="Arial" w:hAnsi="Arial"/>
      <w:i/>
      <w:sz w:val="22"/>
      <w:u w:val="single"/>
    </w:rPr>
  </w:style>
  <w:style w:type="paragraph" w:styleId="Heading4">
    <w:name w:val="heading 4"/>
    <w:next w:val="Normal"/>
    <w:qFormat/>
    <w:rsid w:val="00DA0876"/>
    <w:pPr>
      <w:keepNext/>
      <w:numPr>
        <w:ilvl w:val="3"/>
        <w:numId w:val="15"/>
      </w:numPr>
      <w:spacing w:before="120" w:after="60" w:line="264" w:lineRule="auto"/>
      <w:jc w:val="both"/>
      <w:outlineLvl w:val="3"/>
    </w:pPr>
    <w:rPr>
      <w:rFonts w:ascii="Arial" w:hAnsi="Arial"/>
      <w:sz w:val="22"/>
      <w:u w:val="single"/>
    </w:rPr>
  </w:style>
  <w:style w:type="paragraph" w:styleId="Heading5">
    <w:name w:val="heading 5"/>
    <w:next w:val="NormalIndent"/>
    <w:uiPriority w:val="19"/>
    <w:semiHidden/>
    <w:rsid w:val="00DA0876"/>
    <w:pPr>
      <w:numPr>
        <w:ilvl w:val="4"/>
        <w:numId w:val="22"/>
      </w:numPr>
      <w:spacing w:after="240" w:line="288" w:lineRule="auto"/>
      <w:jc w:val="both"/>
      <w:outlineLvl w:val="4"/>
    </w:pPr>
    <w:rPr>
      <w:sz w:val="24"/>
    </w:rPr>
  </w:style>
  <w:style w:type="paragraph" w:styleId="Heading6">
    <w:name w:val="heading 6"/>
    <w:basedOn w:val="Heading5"/>
    <w:next w:val="NormalIndent"/>
    <w:uiPriority w:val="19"/>
    <w:semiHidden/>
    <w:rsid w:val="00DA0876"/>
    <w:pPr>
      <w:numPr>
        <w:ilvl w:val="5"/>
      </w:numPr>
      <w:outlineLvl w:val="5"/>
    </w:pPr>
    <w:rPr>
      <w:bCs/>
      <w:szCs w:val="22"/>
    </w:rPr>
  </w:style>
  <w:style w:type="paragraph" w:styleId="Heading7">
    <w:name w:val="heading 7"/>
    <w:basedOn w:val="Normal"/>
    <w:next w:val="Normal"/>
    <w:uiPriority w:val="19"/>
    <w:semiHidden/>
    <w:rsid w:val="00DA0876"/>
    <w:pPr>
      <w:numPr>
        <w:ilvl w:val="6"/>
        <w:numId w:val="22"/>
      </w:numPr>
      <w:spacing w:before="240"/>
      <w:outlineLvl w:val="6"/>
    </w:pPr>
    <w:rPr>
      <w:szCs w:val="24"/>
    </w:rPr>
  </w:style>
  <w:style w:type="paragraph" w:styleId="Heading8">
    <w:name w:val="heading 8"/>
    <w:basedOn w:val="Normal"/>
    <w:next w:val="Normal"/>
    <w:uiPriority w:val="19"/>
    <w:semiHidden/>
    <w:rsid w:val="00DA0876"/>
    <w:pPr>
      <w:numPr>
        <w:ilvl w:val="7"/>
        <w:numId w:val="22"/>
      </w:numPr>
      <w:spacing w:before="240"/>
      <w:outlineLvl w:val="7"/>
    </w:pPr>
    <w:rPr>
      <w:i/>
      <w:iCs/>
      <w:szCs w:val="24"/>
    </w:rPr>
  </w:style>
  <w:style w:type="paragraph" w:styleId="Heading9">
    <w:name w:val="heading 9"/>
    <w:basedOn w:val="Normal"/>
    <w:next w:val="Normal"/>
    <w:uiPriority w:val="19"/>
    <w:semiHidden/>
    <w:rsid w:val="00DA0876"/>
    <w:pPr>
      <w:numPr>
        <w:ilvl w:val="8"/>
        <w:numId w:val="22"/>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uiPriority w:val="1"/>
    <w:qFormat/>
    <w:rsid w:val="00BC4B91"/>
    <w:pPr>
      <w:tabs>
        <w:tab w:val="left" w:pos="851"/>
      </w:tabs>
      <w:spacing w:before="120" w:after="60" w:line="264" w:lineRule="auto"/>
      <w:ind w:left="851"/>
      <w:jc w:val="both"/>
    </w:pPr>
    <w:rPr>
      <w:rFonts w:ascii="Arial" w:hAnsi="Arial"/>
      <w:sz w:val="22"/>
    </w:rPr>
  </w:style>
  <w:style w:type="paragraph" w:styleId="Title">
    <w:name w:val="Title"/>
    <w:next w:val="Normal"/>
    <w:uiPriority w:val="19"/>
    <w:semiHidden/>
    <w:rsid w:val="00BC4B91"/>
    <w:pPr>
      <w:spacing w:line="288" w:lineRule="auto"/>
      <w:jc w:val="center"/>
      <w:outlineLvl w:val="0"/>
    </w:pPr>
    <w:rPr>
      <w:rFonts w:ascii="Arial" w:hAnsi="Arial"/>
      <w:b/>
      <w:caps/>
      <w:kern w:val="28"/>
      <w:sz w:val="28"/>
    </w:rPr>
  </w:style>
  <w:style w:type="paragraph" w:styleId="TOC1">
    <w:name w:val="toc 1"/>
    <w:next w:val="Normal"/>
    <w:autoRedefine/>
    <w:semiHidden/>
    <w:rsid w:val="00BC4B91"/>
    <w:pPr>
      <w:tabs>
        <w:tab w:val="left" w:pos="851"/>
        <w:tab w:val="right" w:leader="dot" w:pos="8108"/>
      </w:tabs>
      <w:spacing w:line="300" w:lineRule="auto"/>
      <w:ind w:left="851" w:hanging="851"/>
    </w:pPr>
    <w:rPr>
      <w:rFonts w:ascii="Arial" w:hAnsi="Arial"/>
      <w:caps/>
      <w:noProof/>
    </w:rPr>
  </w:style>
  <w:style w:type="paragraph" w:styleId="TOC2">
    <w:name w:val="toc 2"/>
    <w:next w:val="Normal"/>
    <w:autoRedefine/>
    <w:semiHidden/>
    <w:rsid w:val="00BC4B91"/>
    <w:pPr>
      <w:tabs>
        <w:tab w:val="left" w:pos="851"/>
        <w:tab w:val="right" w:leader="dot" w:pos="8108"/>
      </w:tabs>
      <w:spacing w:line="360" w:lineRule="auto"/>
      <w:ind w:left="851" w:hanging="851"/>
    </w:pPr>
    <w:rPr>
      <w:rFonts w:ascii="Arial" w:hAnsi="Arial"/>
      <w:noProof/>
    </w:rPr>
  </w:style>
  <w:style w:type="paragraph" w:styleId="Header">
    <w:name w:val="header"/>
    <w:basedOn w:val="Normal"/>
    <w:link w:val="HeaderChar"/>
    <w:semiHidden/>
    <w:rsid w:val="00BC4B91"/>
    <w:pPr>
      <w:tabs>
        <w:tab w:val="center" w:pos="4536"/>
        <w:tab w:val="right" w:pos="9072"/>
      </w:tabs>
    </w:pPr>
  </w:style>
  <w:style w:type="paragraph" w:styleId="Footer">
    <w:name w:val="footer"/>
    <w:basedOn w:val="Normal"/>
    <w:semiHidden/>
    <w:rsid w:val="00BC4B91"/>
    <w:pPr>
      <w:tabs>
        <w:tab w:val="center" w:pos="4536"/>
        <w:tab w:val="right" w:pos="9072"/>
      </w:tabs>
    </w:pPr>
    <w:rPr>
      <w:sz w:val="10"/>
    </w:rPr>
  </w:style>
  <w:style w:type="character" w:styleId="PageNumber">
    <w:name w:val="page number"/>
    <w:basedOn w:val="DefaultParagraphFont"/>
    <w:semiHidden/>
    <w:rsid w:val="00BC4B91"/>
    <w:rPr>
      <w:rFonts w:ascii="Arial" w:hAnsi="Arial"/>
      <w:sz w:val="22"/>
    </w:rPr>
  </w:style>
  <w:style w:type="numbering" w:styleId="111111">
    <w:name w:val="Outline List 2"/>
    <w:basedOn w:val="NoList"/>
    <w:semiHidden/>
    <w:rsid w:val="00BC4B91"/>
    <w:pPr>
      <w:numPr>
        <w:numId w:val="1"/>
      </w:numPr>
    </w:pPr>
  </w:style>
  <w:style w:type="numbering" w:styleId="1ai">
    <w:name w:val="Outline List 1"/>
    <w:basedOn w:val="NoList"/>
    <w:semiHidden/>
    <w:rsid w:val="00BC4B91"/>
    <w:pPr>
      <w:numPr>
        <w:numId w:val="2"/>
      </w:numPr>
    </w:pPr>
  </w:style>
  <w:style w:type="paragraph" w:styleId="EnvelopeAddress">
    <w:name w:val="envelope address"/>
    <w:basedOn w:val="Normal"/>
    <w:semiHidden/>
    <w:rsid w:val="00BC4B91"/>
    <w:pPr>
      <w:framePr w:w="7938" w:h="1984" w:hRule="exact" w:hSpace="141" w:wrap="auto" w:hAnchor="page" w:xAlign="center" w:yAlign="bottom"/>
      <w:ind w:left="2880"/>
    </w:pPr>
    <w:rPr>
      <w:rFonts w:cs="Arial"/>
      <w:szCs w:val="24"/>
    </w:rPr>
  </w:style>
  <w:style w:type="paragraph" w:styleId="NoteHeading">
    <w:name w:val="Note Heading"/>
    <w:basedOn w:val="Normal"/>
    <w:next w:val="Normal"/>
    <w:semiHidden/>
    <w:rsid w:val="00BC4B91"/>
  </w:style>
  <w:style w:type="character" w:styleId="FollowedHyperlink">
    <w:name w:val="FollowedHyperlink"/>
    <w:basedOn w:val="DefaultParagraphFont"/>
    <w:semiHidden/>
    <w:rsid w:val="00BC4B91"/>
    <w:rPr>
      <w:color w:val="606420"/>
      <w:u w:val="single"/>
    </w:rPr>
  </w:style>
  <w:style w:type="numbering" w:styleId="ArticleSection">
    <w:name w:val="Outline List 3"/>
    <w:basedOn w:val="NoList"/>
    <w:semiHidden/>
    <w:rsid w:val="00BC4B91"/>
    <w:pPr>
      <w:numPr>
        <w:numId w:val="3"/>
      </w:numPr>
    </w:pPr>
  </w:style>
  <w:style w:type="paragraph" w:styleId="Closing">
    <w:name w:val="Closing"/>
    <w:basedOn w:val="Normal"/>
    <w:semiHidden/>
    <w:rsid w:val="00BC4B91"/>
    <w:pPr>
      <w:ind w:left="4252"/>
    </w:pPr>
  </w:style>
  <w:style w:type="paragraph" w:styleId="EnvelopeReturn">
    <w:name w:val="envelope return"/>
    <w:basedOn w:val="Normal"/>
    <w:semiHidden/>
    <w:rsid w:val="00BC4B91"/>
    <w:rPr>
      <w:rFonts w:cs="Arial"/>
      <w:sz w:val="20"/>
    </w:rPr>
  </w:style>
  <w:style w:type="character" w:styleId="Emphasis">
    <w:name w:val="Emphasis"/>
    <w:basedOn w:val="DefaultParagraphFont"/>
    <w:uiPriority w:val="19"/>
    <w:semiHidden/>
    <w:rsid w:val="00BC4B91"/>
    <w:rPr>
      <w:i/>
      <w:iCs/>
    </w:rPr>
  </w:style>
  <w:style w:type="paragraph" w:styleId="BodyText">
    <w:name w:val="Body Text"/>
    <w:next w:val="Normal"/>
    <w:semiHidden/>
    <w:rsid w:val="00BC4B91"/>
    <w:pPr>
      <w:spacing w:before="120" w:after="240"/>
      <w:ind w:left="567" w:right="567"/>
      <w:jc w:val="both"/>
    </w:pPr>
    <w:rPr>
      <w:sz w:val="22"/>
    </w:rPr>
  </w:style>
  <w:style w:type="paragraph" w:styleId="BodyText2">
    <w:name w:val="Body Text 2"/>
    <w:basedOn w:val="Normal"/>
    <w:semiHidden/>
    <w:rsid w:val="00BC4B91"/>
    <w:pPr>
      <w:spacing w:after="120" w:line="480" w:lineRule="auto"/>
    </w:pPr>
  </w:style>
  <w:style w:type="paragraph" w:styleId="BodyText3">
    <w:name w:val="Body Text 3"/>
    <w:basedOn w:val="Normal"/>
    <w:semiHidden/>
    <w:rsid w:val="00BC4B91"/>
    <w:pPr>
      <w:spacing w:after="120"/>
    </w:pPr>
    <w:rPr>
      <w:sz w:val="16"/>
      <w:szCs w:val="16"/>
    </w:rPr>
  </w:style>
  <w:style w:type="paragraph" w:styleId="BodyTextFirstIndent">
    <w:name w:val="Body Text First Indent"/>
    <w:basedOn w:val="BodyText"/>
    <w:semiHidden/>
    <w:rsid w:val="00BC4B91"/>
    <w:pPr>
      <w:spacing w:before="0" w:after="120" w:line="288" w:lineRule="auto"/>
      <w:ind w:left="0" w:right="0" w:firstLine="210"/>
    </w:pPr>
    <w:rPr>
      <w:sz w:val="24"/>
    </w:rPr>
  </w:style>
  <w:style w:type="paragraph" w:styleId="BodyTextIndent">
    <w:name w:val="Body Text Indent"/>
    <w:basedOn w:val="Normal"/>
    <w:semiHidden/>
    <w:rsid w:val="00BC4B91"/>
    <w:pPr>
      <w:spacing w:after="120"/>
      <w:ind w:left="283"/>
    </w:pPr>
  </w:style>
  <w:style w:type="paragraph" w:styleId="BodyTextFirstIndent2">
    <w:name w:val="Body Text First Indent 2"/>
    <w:basedOn w:val="BodyTextIndent"/>
    <w:semiHidden/>
    <w:rsid w:val="00BC4B91"/>
    <w:pPr>
      <w:ind w:firstLine="210"/>
    </w:pPr>
  </w:style>
  <w:style w:type="paragraph" w:styleId="BodyTextIndent2">
    <w:name w:val="Body Text Indent 2"/>
    <w:basedOn w:val="Normal"/>
    <w:semiHidden/>
    <w:rsid w:val="00BC4B91"/>
    <w:pPr>
      <w:spacing w:after="120" w:line="480" w:lineRule="auto"/>
      <w:ind w:left="283"/>
    </w:pPr>
  </w:style>
  <w:style w:type="paragraph" w:styleId="BodyTextIndent3">
    <w:name w:val="Body Text Indent 3"/>
    <w:basedOn w:val="Normal"/>
    <w:semiHidden/>
    <w:rsid w:val="00BC4B91"/>
    <w:pPr>
      <w:spacing w:after="120"/>
      <w:ind w:left="283"/>
    </w:pPr>
    <w:rPr>
      <w:sz w:val="16"/>
      <w:szCs w:val="16"/>
    </w:rPr>
  </w:style>
  <w:style w:type="paragraph" w:styleId="Date">
    <w:name w:val="Date"/>
    <w:basedOn w:val="Normal"/>
    <w:next w:val="Normal"/>
    <w:semiHidden/>
    <w:rsid w:val="00BC4B91"/>
  </w:style>
  <w:style w:type="table" w:styleId="TableSubtle1">
    <w:name w:val="Table Subtle 1"/>
    <w:basedOn w:val="TableNormal"/>
    <w:semiHidden/>
    <w:rsid w:val="00BC4B91"/>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C4B91"/>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BC4B91"/>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BC4B91"/>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C4B91"/>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C4B91"/>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BC4B91"/>
  </w:style>
  <w:style w:type="table" w:styleId="TableColorful1">
    <w:name w:val="Table Colorful 1"/>
    <w:basedOn w:val="TableNormal"/>
    <w:semiHidden/>
    <w:rsid w:val="00BC4B91"/>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C4B91"/>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C4B91"/>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BC4B91"/>
    <w:rPr>
      <w:i/>
      <w:iCs/>
    </w:rPr>
  </w:style>
  <w:style w:type="character" w:styleId="HTMLAcronym">
    <w:name w:val="HTML Acronym"/>
    <w:basedOn w:val="DefaultParagraphFont"/>
    <w:semiHidden/>
    <w:rsid w:val="00BC4B91"/>
  </w:style>
  <w:style w:type="character" w:styleId="HTMLCite">
    <w:name w:val="HTML Cite"/>
    <w:basedOn w:val="DefaultParagraphFont"/>
    <w:semiHidden/>
    <w:rsid w:val="00BC4B91"/>
    <w:rPr>
      <w:i/>
      <w:iCs/>
    </w:rPr>
  </w:style>
  <w:style w:type="character" w:styleId="HTMLDefinition">
    <w:name w:val="HTML Definition"/>
    <w:basedOn w:val="DefaultParagraphFont"/>
    <w:semiHidden/>
    <w:rsid w:val="00BC4B91"/>
    <w:rPr>
      <w:i/>
      <w:iCs/>
    </w:rPr>
  </w:style>
  <w:style w:type="character" w:styleId="HTMLSample">
    <w:name w:val="HTML Sample"/>
    <w:basedOn w:val="DefaultParagraphFont"/>
    <w:semiHidden/>
    <w:rsid w:val="00BC4B91"/>
    <w:rPr>
      <w:rFonts w:ascii="Courier New" w:hAnsi="Courier New" w:cs="Courier New"/>
    </w:rPr>
  </w:style>
  <w:style w:type="paragraph" w:styleId="HTMLPreformatted">
    <w:name w:val="HTML Preformatted"/>
    <w:basedOn w:val="Normal"/>
    <w:semiHidden/>
    <w:rsid w:val="00BC4B91"/>
    <w:rPr>
      <w:rFonts w:ascii="Courier New" w:hAnsi="Courier New" w:cs="Courier New"/>
      <w:sz w:val="20"/>
    </w:rPr>
  </w:style>
  <w:style w:type="character" w:styleId="HTMLCode">
    <w:name w:val="HTML Code"/>
    <w:basedOn w:val="DefaultParagraphFont"/>
    <w:semiHidden/>
    <w:rsid w:val="00BC4B91"/>
    <w:rPr>
      <w:rFonts w:ascii="Courier New" w:hAnsi="Courier New" w:cs="Courier New"/>
      <w:sz w:val="20"/>
      <w:szCs w:val="20"/>
    </w:rPr>
  </w:style>
  <w:style w:type="character" w:styleId="HTMLTypewriter">
    <w:name w:val="HTML Typewriter"/>
    <w:basedOn w:val="DefaultParagraphFont"/>
    <w:semiHidden/>
    <w:rsid w:val="00BC4B91"/>
    <w:rPr>
      <w:rFonts w:ascii="Courier New" w:hAnsi="Courier New" w:cs="Courier New"/>
      <w:sz w:val="20"/>
      <w:szCs w:val="20"/>
    </w:rPr>
  </w:style>
  <w:style w:type="character" w:styleId="HTMLKeyboard">
    <w:name w:val="HTML Keyboard"/>
    <w:basedOn w:val="DefaultParagraphFont"/>
    <w:semiHidden/>
    <w:rsid w:val="00BC4B91"/>
    <w:rPr>
      <w:rFonts w:ascii="Courier New" w:hAnsi="Courier New" w:cs="Courier New"/>
      <w:sz w:val="20"/>
      <w:szCs w:val="20"/>
    </w:rPr>
  </w:style>
  <w:style w:type="character" w:styleId="HTMLVariable">
    <w:name w:val="HTML Variable"/>
    <w:basedOn w:val="DefaultParagraphFont"/>
    <w:semiHidden/>
    <w:rsid w:val="00BC4B91"/>
    <w:rPr>
      <w:i/>
      <w:iCs/>
    </w:rPr>
  </w:style>
  <w:style w:type="character" w:styleId="Hyperlink">
    <w:name w:val="Hyperlink"/>
    <w:basedOn w:val="DefaultParagraphFont"/>
    <w:semiHidden/>
    <w:rsid w:val="00BC4B91"/>
    <w:rPr>
      <w:color w:val="0000FF"/>
      <w:u w:val="single"/>
    </w:rPr>
  </w:style>
  <w:style w:type="paragraph" w:styleId="BlockText">
    <w:name w:val="Block Text"/>
    <w:basedOn w:val="Normal"/>
    <w:semiHidden/>
    <w:rsid w:val="00BC4B91"/>
    <w:pPr>
      <w:spacing w:after="120"/>
      <w:ind w:left="1440" w:right="1440"/>
    </w:pPr>
  </w:style>
  <w:style w:type="paragraph" w:styleId="Salutation">
    <w:name w:val="Salutation"/>
    <w:basedOn w:val="Normal"/>
    <w:next w:val="Normal"/>
    <w:semiHidden/>
    <w:rsid w:val="00BC4B91"/>
  </w:style>
  <w:style w:type="paragraph" w:styleId="TOC3">
    <w:name w:val="toc 3"/>
    <w:basedOn w:val="Normal"/>
    <w:next w:val="Normal"/>
    <w:autoRedefine/>
    <w:semiHidden/>
    <w:rsid w:val="00BC4B91"/>
    <w:pPr>
      <w:tabs>
        <w:tab w:val="left" w:pos="851"/>
        <w:tab w:val="right" w:leader="dot" w:pos="8108"/>
      </w:tabs>
      <w:spacing w:line="360" w:lineRule="auto"/>
      <w:ind w:left="851" w:hanging="851"/>
      <w:jc w:val="left"/>
    </w:pPr>
  </w:style>
  <w:style w:type="paragraph" w:styleId="TOC4">
    <w:name w:val="toc 4"/>
    <w:basedOn w:val="TOC3"/>
    <w:next w:val="Normal"/>
    <w:autoRedefine/>
    <w:semiHidden/>
    <w:rsid w:val="00BC4B91"/>
  </w:style>
  <w:style w:type="paragraph" w:styleId="TOC5">
    <w:name w:val="toc 5"/>
    <w:basedOn w:val="TOC4"/>
    <w:next w:val="Normal"/>
    <w:autoRedefine/>
    <w:semiHidden/>
    <w:rsid w:val="00BC4B91"/>
  </w:style>
  <w:style w:type="paragraph" w:styleId="TOC6">
    <w:name w:val="toc 6"/>
    <w:basedOn w:val="TOC5"/>
    <w:next w:val="Normal"/>
    <w:autoRedefine/>
    <w:semiHidden/>
    <w:rsid w:val="00BC4B91"/>
  </w:style>
  <w:style w:type="paragraph" w:customStyle="1" w:styleId="InnehllRubrik">
    <w:name w:val="Innehåll Rubrik"/>
    <w:semiHidden/>
    <w:rsid w:val="00BC4B91"/>
    <w:pPr>
      <w:spacing w:before="240" w:after="60"/>
    </w:pPr>
    <w:rPr>
      <w:rFonts w:ascii="Arial" w:hAnsi="Arial"/>
      <w:b/>
      <w:sz w:val="22"/>
    </w:rPr>
  </w:style>
  <w:style w:type="paragraph" w:styleId="List">
    <w:name w:val="List"/>
    <w:basedOn w:val="Normal"/>
    <w:semiHidden/>
    <w:rsid w:val="00BC4B91"/>
    <w:pPr>
      <w:ind w:left="283" w:hanging="283"/>
    </w:pPr>
  </w:style>
  <w:style w:type="paragraph" w:styleId="List2">
    <w:name w:val="List 2"/>
    <w:basedOn w:val="Normal"/>
    <w:semiHidden/>
    <w:rsid w:val="00BC4B91"/>
    <w:pPr>
      <w:ind w:left="566" w:hanging="283"/>
    </w:pPr>
  </w:style>
  <w:style w:type="paragraph" w:styleId="List3">
    <w:name w:val="List 3"/>
    <w:basedOn w:val="Normal"/>
    <w:semiHidden/>
    <w:rsid w:val="00BC4B91"/>
    <w:pPr>
      <w:ind w:left="849" w:hanging="283"/>
    </w:pPr>
  </w:style>
  <w:style w:type="paragraph" w:styleId="List4">
    <w:name w:val="List 4"/>
    <w:basedOn w:val="Normal"/>
    <w:semiHidden/>
    <w:rsid w:val="00BC4B91"/>
    <w:pPr>
      <w:ind w:left="1132" w:hanging="283"/>
    </w:pPr>
  </w:style>
  <w:style w:type="paragraph" w:styleId="List5">
    <w:name w:val="List 5"/>
    <w:basedOn w:val="Normal"/>
    <w:semiHidden/>
    <w:rsid w:val="00BC4B91"/>
    <w:pPr>
      <w:ind w:left="1415" w:hanging="283"/>
    </w:pPr>
  </w:style>
  <w:style w:type="paragraph" w:styleId="ListContinue">
    <w:name w:val="List Continue"/>
    <w:basedOn w:val="Normal"/>
    <w:semiHidden/>
    <w:rsid w:val="00BC4B91"/>
    <w:pPr>
      <w:spacing w:after="120"/>
      <w:ind w:left="283"/>
    </w:pPr>
  </w:style>
  <w:style w:type="paragraph" w:styleId="ListContinue2">
    <w:name w:val="List Continue 2"/>
    <w:basedOn w:val="Normal"/>
    <w:semiHidden/>
    <w:rsid w:val="00BC4B91"/>
    <w:pPr>
      <w:spacing w:after="120"/>
      <w:ind w:left="566"/>
    </w:pPr>
  </w:style>
  <w:style w:type="paragraph" w:styleId="ListContinue3">
    <w:name w:val="List Continue 3"/>
    <w:basedOn w:val="Normal"/>
    <w:semiHidden/>
    <w:rsid w:val="00BC4B91"/>
    <w:pPr>
      <w:spacing w:after="120"/>
      <w:ind w:left="849"/>
    </w:pPr>
  </w:style>
  <w:style w:type="paragraph" w:styleId="ListContinue4">
    <w:name w:val="List Continue 4"/>
    <w:basedOn w:val="Normal"/>
    <w:semiHidden/>
    <w:rsid w:val="00BC4B91"/>
    <w:pPr>
      <w:spacing w:after="120"/>
      <w:ind w:left="1132"/>
    </w:pPr>
  </w:style>
  <w:style w:type="paragraph" w:styleId="ListContinue5">
    <w:name w:val="List Continue 5"/>
    <w:basedOn w:val="Normal"/>
    <w:semiHidden/>
    <w:rsid w:val="00BC4B91"/>
    <w:pPr>
      <w:spacing w:after="120"/>
      <w:ind w:left="1415"/>
    </w:pPr>
  </w:style>
  <w:style w:type="paragraph" w:styleId="MessageHeader">
    <w:name w:val="Message Header"/>
    <w:basedOn w:val="Normal"/>
    <w:semiHidden/>
    <w:rsid w:val="00BC4B91"/>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TableContemporary">
    <w:name w:val="Table Contemporary"/>
    <w:basedOn w:val="TableNormal"/>
    <w:semiHidden/>
    <w:rsid w:val="00BC4B91"/>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Number">
    <w:name w:val="List Number"/>
    <w:basedOn w:val="Normal"/>
    <w:semiHidden/>
    <w:rsid w:val="00BC4B91"/>
    <w:pPr>
      <w:numPr>
        <w:numId w:val="4"/>
      </w:numPr>
    </w:pPr>
  </w:style>
  <w:style w:type="paragraph" w:styleId="ListNumber2">
    <w:name w:val="List Number 2"/>
    <w:basedOn w:val="Normal"/>
    <w:semiHidden/>
    <w:rsid w:val="00BC4B91"/>
    <w:pPr>
      <w:numPr>
        <w:numId w:val="5"/>
      </w:numPr>
    </w:pPr>
  </w:style>
  <w:style w:type="paragraph" w:styleId="ListNumber3">
    <w:name w:val="List Number 3"/>
    <w:basedOn w:val="Normal"/>
    <w:semiHidden/>
    <w:rsid w:val="00BC4B91"/>
    <w:pPr>
      <w:numPr>
        <w:numId w:val="6"/>
      </w:numPr>
    </w:pPr>
  </w:style>
  <w:style w:type="paragraph" w:styleId="ListNumber4">
    <w:name w:val="List Number 4"/>
    <w:basedOn w:val="Normal"/>
    <w:semiHidden/>
    <w:rsid w:val="00BC4B91"/>
    <w:pPr>
      <w:numPr>
        <w:numId w:val="7"/>
      </w:numPr>
    </w:pPr>
  </w:style>
  <w:style w:type="paragraph" w:styleId="ListNumber5">
    <w:name w:val="List Number 5"/>
    <w:basedOn w:val="Normal"/>
    <w:semiHidden/>
    <w:rsid w:val="00BC4B91"/>
    <w:pPr>
      <w:numPr>
        <w:numId w:val="8"/>
      </w:numPr>
    </w:pPr>
  </w:style>
  <w:style w:type="paragraph" w:customStyle="1" w:styleId="NumreradLista1">
    <w:name w:val="NumreradLista 1"/>
    <w:basedOn w:val="Normal"/>
    <w:semiHidden/>
    <w:rsid w:val="00BC4B91"/>
    <w:pPr>
      <w:numPr>
        <w:numId w:val="9"/>
      </w:numPr>
    </w:pPr>
  </w:style>
  <w:style w:type="paragraph" w:styleId="PlainText">
    <w:name w:val="Plain Text"/>
    <w:basedOn w:val="Normal"/>
    <w:semiHidden/>
    <w:rsid w:val="00BC4B91"/>
    <w:rPr>
      <w:rFonts w:ascii="Courier New" w:hAnsi="Courier New" w:cs="Courier New"/>
      <w:sz w:val="20"/>
    </w:rPr>
  </w:style>
  <w:style w:type="table" w:styleId="TableProfessional">
    <w:name w:val="Table Professional"/>
    <w:basedOn w:val="TableNormal"/>
    <w:semiHidden/>
    <w:rsid w:val="00BC4B91"/>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semiHidden/>
    <w:rsid w:val="00BC4B91"/>
    <w:pPr>
      <w:numPr>
        <w:numId w:val="10"/>
      </w:numPr>
    </w:pPr>
  </w:style>
  <w:style w:type="paragraph" w:styleId="ListBullet2">
    <w:name w:val="List Bullet 2"/>
    <w:basedOn w:val="Normal"/>
    <w:semiHidden/>
    <w:rsid w:val="00BC4B91"/>
    <w:pPr>
      <w:numPr>
        <w:numId w:val="11"/>
      </w:numPr>
    </w:pPr>
  </w:style>
  <w:style w:type="paragraph" w:styleId="ListBullet3">
    <w:name w:val="List Bullet 3"/>
    <w:basedOn w:val="Normal"/>
    <w:semiHidden/>
    <w:rsid w:val="00BC4B91"/>
    <w:pPr>
      <w:numPr>
        <w:numId w:val="12"/>
      </w:numPr>
    </w:pPr>
  </w:style>
  <w:style w:type="paragraph" w:styleId="ListBullet4">
    <w:name w:val="List Bullet 4"/>
    <w:basedOn w:val="Normal"/>
    <w:semiHidden/>
    <w:rsid w:val="00BC4B91"/>
    <w:pPr>
      <w:numPr>
        <w:numId w:val="13"/>
      </w:numPr>
    </w:pPr>
  </w:style>
  <w:style w:type="paragraph" w:styleId="ListBullet5">
    <w:name w:val="List Bullet 5"/>
    <w:basedOn w:val="Normal"/>
    <w:semiHidden/>
    <w:rsid w:val="00BC4B91"/>
    <w:pPr>
      <w:numPr>
        <w:numId w:val="14"/>
      </w:numPr>
    </w:pPr>
  </w:style>
  <w:style w:type="paragraph" w:customStyle="1" w:styleId="PunktlistaNormal">
    <w:name w:val="Punktlista Normal"/>
    <w:basedOn w:val="Normal"/>
    <w:uiPriority w:val="6"/>
    <w:qFormat/>
    <w:rsid w:val="00BC4B91"/>
  </w:style>
  <w:style w:type="paragraph" w:customStyle="1" w:styleId="PunktlistaNormaltindrag">
    <w:name w:val="Punktlista Normalt indrag"/>
    <w:basedOn w:val="NormalIndent"/>
    <w:uiPriority w:val="6"/>
    <w:qFormat/>
    <w:rsid w:val="00D2266C"/>
    <w:pPr>
      <w:numPr>
        <w:numId w:val="17"/>
      </w:numPr>
      <w:tabs>
        <w:tab w:val="clear" w:pos="851"/>
        <w:tab w:val="clear" w:pos="1208"/>
        <w:tab w:val="num" w:pos="1418"/>
      </w:tabs>
      <w:ind w:left="1418" w:hanging="567"/>
    </w:pPr>
  </w:style>
  <w:style w:type="character" w:styleId="LineNumber">
    <w:name w:val="line number"/>
    <w:basedOn w:val="DefaultParagraphFont"/>
    <w:semiHidden/>
    <w:rsid w:val="00BC4B91"/>
  </w:style>
  <w:style w:type="paragraph" w:styleId="Signature">
    <w:name w:val="Signature"/>
    <w:basedOn w:val="Normal"/>
    <w:semiHidden/>
    <w:rsid w:val="00BC4B91"/>
    <w:pPr>
      <w:ind w:left="4252"/>
    </w:pPr>
  </w:style>
  <w:style w:type="table" w:styleId="TableClassic1">
    <w:name w:val="Table Classic 1"/>
    <w:basedOn w:val="TableNormal"/>
    <w:semiHidden/>
    <w:rsid w:val="00BC4B91"/>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C4B91"/>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C4B91"/>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C4B91"/>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19"/>
    <w:semiHidden/>
    <w:rsid w:val="00BC4B91"/>
    <w:rPr>
      <w:b/>
      <w:bCs/>
    </w:rPr>
  </w:style>
  <w:style w:type="table" w:styleId="Table3Deffects1">
    <w:name w:val="Table 3D effects 1"/>
    <w:basedOn w:val="TableNormal"/>
    <w:semiHidden/>
    <w:rsid w:val="00BC4B91"/>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C4B91"/>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C4B91"/>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BC4B91"/>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C4B91"/>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C4B91"/>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C4B91"/>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C4B91"/>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BC4B91"/>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C4B91"/>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C4B91"/>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C4B91"/>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C4B91"/>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C4B91"/>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C4B91"/>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C4B91"/>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BC4B91"/>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BC4B91"/>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C4B91"/>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C4B91"/>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C4B91"/>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C4B91"/>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C4B91"/>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C4B91"/>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C4B91"/>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BC4B91"/>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BC4B91"/>
    <w:pPr>
      <w:spacing w:after="0"/>
    </w:pPr>
  </w:style>
  <w:style w:type="paragraph" w:styleId="Subtitle">
    <w:name w:val="Subtitle"/>
    <w:basedOn w:val="Normal"/>
    <w:uiPriority w:val="19"/>
    <w:semiHidden/>
    <w:rsid w:val="00BC4B91"/>
    <w:pPr>
      <w:jc w:val="center"/>
      <w:outlineLvl w:val="1"/>
    </w:pPr>
    <w:rPr>
      <w:rFonts w:cs="Arial"/>
      <w:szCs w:val="24"/>
    </w:rPr>
  </w:style>
  <w:style w:type="table" w:styleId="TableWeb1">
    <w:name w:val="Table Web 1"/>
    <w:basedOn w:val="TableNormal"/>
    <w:semiHidden/>
    <w:rsid w:val="00BC4B91"/>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C4B91"/>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C4B91"/>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Heading2"/>
    <w:uiPriority w:val="2"/>
    <w:qFormat/>
    <w:rsid w:val="00DA0876"/>
    <w:pPr>
      <w:keepNext w:val="0"/>
      <w:numPr>
        <w:ilvl w:val="1"/>
        <w:numId w:val="22"/>
      </w:numPr>
      <w:outlineLvl w:val="9"/>
    </w:pPr>
    <w:rPr>
      <w:b w:val="0"/>
    </w:rPr>
  </w:style>
  <w:style w:type="paragraph" w:customStyle="1" w:styleId="NumreratStycke111">
    <w:name w:val="Numrerat Stycke 1.1.1"/>
    <w:basedOn w:val="Heading3"/>
    <w:uiPriority w:val="2"/>
    <w:qFormat/>
    <w:rsid w:val="00DA0876"/>
    <w:pPr>
      <w:keepNext w:val="0"/>
      <w:numPr>
        <w:numId w:val="22"/>
      </w:numPr>
      <w:outlineLvl w:val="9"/>
    </w:pPr>
    <w:rPr>
      <w:i w:val="0"/>
    </w:rPr>
  </w:style>
  <w:style w:type="paragraph" w:customStyle="1" w:styleId="NumreratStycke1111">
    <w:name w:val="Numrerat Stycke 1.1.1.1"/>
    <w:basedOn w:val="Heading4"/>
    <w:uiPriority w:val="2"/>
    <w:qFormat/>
    <w:rsid w:val="00DA0876"/>
    <w:pPr>
      <w:keepNext w:val="0"/>
      <w:numPr>
        <w:numId w:val="22"/>
      </w:numPr>
      <w:outlineLvl w:val="9"/>
    </w:pPr>
    <w:rPr>
      <w:u w:val="none"/>
    </w:rPr>
  </w:style>
  <w:style w:type="paragraph" w:customStyle="1" w:styleId="Numreringi">
    <w:name w:val="Numrering (i)"/>
    <w:basedOn w:val="Normal"/>
    <w:uiPriority w:val="5"/>
    <w:qFormat/>
    <w:rsid w:val="00BC4B91"/>
    <w:pPr>
      <w:numPr>
        <w:ilvl w:val="1"/>
        <w:numId w:val="18"/>
      </w:numPr>
    </w:pPr>
  </w:style>
  <w:style w:type="paragraph" w:customStyle="1" w:styleId="Numreringa">
    <w:name w:val="Numrering a)"/>
    <w:basedOn w:val="Normal"/>
    <w:uiPriority w:val="4"/>
    <w:qFormat/>
    <w:rsid w:val="00BC4B91"/>
    <w:pPr>
      <w:numPr>
        <w:numId w:val="18"/>
      </w:numPr>
    </w:pPr>
  </w:style>
  <w:style w:type="paragraph" w:styleId="TableofFigures">
    <w:name w:val="table of figures"/>
    <w:basedOn w:val="Normal"/>
    <w:next w:val="Normal"/>
    <w:semiHidden/>
    <w:rsid w:val="00BC4B91"/>
    <w:pPr>
      <w:tabs>
        <w:tab w:val="right" w:leader="dot" w:pos="8108"/>
      </w:tabs>
      <w:spacing w:before="0" w:after="0"/>
    </w:pPr>
    <w:rPr>
      <w:caps/>
    </w:rPr>
  </w:style>
  <w:style w:type="paragraph" w:styleId="Caption">
    <w:name w:val="caption"/>
    <w:basedOn w:val="Normal"/>
    <w:next w:val="Normal"/>
    <w:uiPriority w:val="19"/>
    <w:semiHidden/>
    <w:rsid w:val="00BC4B91"/>
    <w:pPr>
      <w:pageBreakBefore/>
      <w:jc w:val="center"/>
    </w:pPr>
    <w:rPr>
      <w:b/>
      <w:bCs/>
      <w:caps/>
    </w:rPr>
  </w:style>
  <w:style w:type="paragraph" w:customStyle="1" w:styleId="BilagaNamn">
    <w:name w:val="BilagaNamn"/>
    <w:basedOn w:val="Normal"/>
    <w:semiHidden/>
    <w:rsid w:val="00BC4B91"/>
    <w:pPr>
      <w:spacing w:before="240"/>
      <w:jc w:val="center"/>
    </w:pPr>
    <w:rPr>
      <w:b/>
      <w:caps/>
    </w:rPr>
  </w:style>
  <w:style w:type="paragraph" w:customStyle="1" w:styleId="Bilaga">
    <w:name w:val="Bilaga"/>
    <w:basedOn w:val="Normal"/>
    <w:next w:val="Title"/>
    <w:semiHidden/>
    <w:rsid w:val="00BC4B91"/>
    <w:pPr>
      <w:pageBreakBefore/>
      <w:numPr>
        <w:numId w:val="19"/>
      </w:numPr>
      <w:spacing w:before="240"/>
      <w:jc w:val="right"/>
    </w:pPr>
    <w:rPr>
      <w:b/>
    </w:rPr>
  </w:style>
  <w:style w:type="paragraph" w:styleId="FootnoteText">
    <w:name w:val="footnote text"/>
    <w:basedOn w:val="Normal"/>
    <w:link w:val="FootnoteTextChar"/>
    <w:semiHidden/>
    <w:rsid w:val="00BC4B91"/>
    <w:rPr>
      <w:sz w:val="16"/>
    </w:rPr>
  </w:style>
  <w:style w:type="character" w:customStyle="1" w:styleId="FootnoteTextChar">
    <w:name w:val="Footnote Text Char"/>
    <w:basedOn w:val="DefaultParagraphFont"/>
    <w:link w:val="FootnoteText"/>
    <w:rsid w:val="00BC4B91"/>
    <w:rPr>
      <w:rFonts w:ascii="Arial" w:hAnsi="Arial"/>
      <w:sz w:val="16"/>
    </w:rPr>
  </w:style>
  <w:style w:type="paragraph" w:styleId="NormalWeb">
    <w:name w:val="Normal (Web)"/>
    <w:basedOn w:val="Normal"/>
    <w:semiHidden/>
    <w:rsid w:val="00BC4B91"/>
    <w:rPr>
      <w:rFonts w:ascii="Times New Roman" w:hAnsi="Times New Roman"/>
      <w:sz w:val="24"/>
      <w:szCs w:val="24"/>
    </w:rPr>
  </w:style>
  <w:style w:type="paragraph" w:customStyle="1" w:styleId="Signering">
    <w:name w:val="Signering"/>
    <w:basedOn w:val="Normal"/>
    <w:semiHidden/>
    <w:qFormat/>
    <w:rsid w:val="00BC4B91"/>
    <w:pPr>
      <w:keepNext/>
      <w:tabs>
        <w:tab w:val="left" w:pos="3934"/>
      </w:tabs>
      <w:spacing w:before="0" w:after="240" w:line="240" w:lineRule="auto"/>
      <w:jc w:val="left"/>
    </w:pPr>
    <w:rPr>
      <w:lang w:val="en-GB"/>
    </w:rPr>
  </w:style>
  <w:style w:type="paragraph" w:customStyle="1" w:styleId="Signeringsposition">
    <w:name w:val="Signeringsposition"/>
    <w:semiHidden/>
    <w:rsid w:val="00BC4B91"/>
    <w:pPr>
      <w:keepNext/>
      <w:tabs>
        <w:tab w:val="left" w:pos="3992"/>
      </w:tabs>
      <w:spacing w:after="240"/>
    </w:pPr>
    <w:rPr>
      <w:rFonts w:ascii="Arial" w:hAnsi="Arial"/>
      <w:sz w:val="22"/>
      <w:lang w:val="en-GB"/>
    </w:rPr>
  </w:style>
  <w:style w:type="paragraph" w:customStyle="1" w:styleId="Signeringsrad">
    <w:name w:val="Signeringsrad"/>
    <w:semiHidden/>
    <w:rsid w:val="00BC4B91"/>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BC4B91"/>
    <w:pPr>
      <w:numPr>
        <w:numId w:val="24"/>
      </w:numPr>
      <w:tabs>
        <w:tab w:val="left" w:pos="567"/>
      </w:tabs>
    </w:pPr>
  </w:style>
  <w:style w:type="character" w:customStyle="1" w:styleId="HeaderChar">
    <w:name w:val="Header Char"/>
    <w:basedOn w:val="DefaultParagraphFont"/>
    <w:link w:val="Header"/>
    <w:semiHidden/>
    <w:rsid w:val="00745A84"/>
    <w:rPr>
      <w:rFonts w:ascii="Arial" w:hAnsi="Arial"/>
      <w:sz w:val="22"/>
    </w:rPr>
  </w:style>
  <w:style w:type="paragraph" w:customStyle="1" w:styleId="Numreratstycke1">
    <w:name w:val="Numrerat stycke 1"/>
    <w:basedOn w:val="Normal"/>
    <w:rsid w:val="00DA0876"/>
    <w:pPr>
      <w:numPr>
        <w:numId w:val="22"/>
      </w:numPr>
    </w:pPr>
  </w:style>
  <w:style w:type="paragraph" w:styleId="ListParagraph">
    <w:name w:val="List Paragraph"/>
    <w:basedOn w:val="Normal"/>
    <w:uiPriority w:val="34"/>
    <w:rsid w:val="00C23DB0"/>
    <w:pPr>
      <w:ind w:left="720"/>
      <w:contextualSpacing/>
    </w:pPr>
  </w:style>
  <w:style w:type="character" w:styleId="UnresolvedMention">
    <w:name w:val="Unresolved Mention"/>
    <w:basedOn w:val="DefaultParagraphFont"/>
    <w:uiPriority w:val="99"/>
    <w:semiHidden/>
    <w:unhideWhenUsed/>
    <w:rsid w:val="00C23DB0"/>
    <w:rPr>
      <w:color w:val="605E5C"/>
      <w:shd w:val="clear" w:color="auto" w:fill="E1DFDD"/>
    </w:rPr>
  </w:style>
  <w:style w:type="paragraph" w:styleId="BalloonText">
    <w:name w:val="Balloon Text"/>
    <w:basedOn w:val="Normal"/>
    <w:link w:val="BalloonTextChar"/>
    <w:uiPriority w:val="19"/>
    <w:semiHidden/>
    <w:unhideWhenUsed/>
    <w:rsid w:val="0072295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19"/>
    <w:semiHidden/>
    <w:rsid w:val="007229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07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bori.com/grid/investo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uroclear.com/dam/ESw/Legal/Privacy-notice-bolagsstammor-engelska.pdf" TargetMode="External"/></Relationships>
</file>

<file path=word/theme/theme1.xml><?xml version="1.0" encoding="utf-8"?>
<a:theme xmlns:a="http://schemas.openxmlformats.org/drawingml/2006/main" name="Lindahl">
  <a:themeElements>
    <a:clrScheme name="Lindahl_Colors">
      <a:dk1>
        <a:sysClr val="windowText" lastClr="000000"/>
      </a:dk1>
      <a:lt1>
        <a:sysClr val="window" lastClr="FFFFFF"/>
      </a:lt1>
      <a:dk2>
        <a:srgbClr val="44546A"/>
      </a:dk2>
      <a:lt2>
        <a:srgbClr val="E7E6E6"/>
      </a:lt2>
      <a:accent1>
        <a:srgbClr val="6FADB0"/>
      </a:accent1>
      <a:accent2>
        <a:srgbClr val="6F6F6F"/>
      </a:accent2>
      <a:accent3>
        <a:srgbClr val="DADADA"/>
      </a:accent3>
      <a:accent4>
        <a:srgbClr val="CD1316"/>
      </a:accent4>
      <a:accent5>
        <a:srgbClr val="000000"/>
      </a:accent5>
      <a:accent6>
        <a:srgbClr val="ABD2D8"/>
      </a:accent6>
      <a:hlink>
        <a:srgbClr val="0563C1"/>
      </a:hlink>
      <a:folHlink>
        <a:srgbClr val="954F72"/>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3334B-E247-4A13-8B21-4D375DC6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2022-04-06T08:43:00Z</dcterms:created>
  <dcterms:modified xsi:type="dcterms:W3CDTF">2022-04-06T09:19:00Z</dcterms:modified>
</cp:coreProperties>
</file>