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7D5B" w:rsidR="006414E2" w:rsidP="006414E2" w:rsidRDefault="006414E2" w14:paraId="219DDFC4" w14:textId="77777777">
      <w:pPr>
        <w:pStyle w:val="Default"/>
        <w:rPr>
          <w:sz w:val="20"/>
          <w:szCs w:val="20"/>
        </w:rPr>
      </w:pPr>
    </w:p>
    <w:p w:rsidRPr="0088172A" w:rsidR="006414E2" w:rsidP="006414E2" w:rsidRDefault="006414E2" w14:paraId="409E391F" w14:textId="6EE10505">
      <w:pPr>
        <w:pStyle w:val="Default"/>
        <w:spacing w:after="120"/>
        <w:rPr>
          <w:sz w:val="20"/>
          <w:szCs w:val="20"/>
        </w:rPr>
      </w:pPr>
      <w:r w:rsidRPr="0088172A">
        <w:rPr>
          <w:b/>
          <w:bCs/>
          <w:sz w:val="20"/>
          <w:szCs w:val="20"/>
        </w:rPr>
        <w:t xml:space="preserve">BOLAGSORDNING FÖR </w:t>
      </w:r>
      <w:r w:rsidRPr="0088172A" w:rsidR="0088172A">
        <w:rPr>
          <w:b/>
          <w:bCs/>
          <w:sz w:val="20"/>
          <w:szCs w:val="20"/>
        </w:rPr>
        <w:t>PHYSICAL</w:t>
      </w:r>
      <w:r w:rsidR="0088172A">
        <w:rPr>
          <w:b/>
          <w:bCs/>
          <w:sz w:val="20"/>
          <w:szCs w:val="20"/>
        </w:rPr>
        <w:t>TECH</w:t>
      </w:r>
      <w:r w:rsidRPr="0088172A" w:rsidR="0088172A">
        <w:rPr>
          <w:b/>
          <w:bCs/>
          <w:sz w:val="20"/>
          <w:szCs w:val="20"/>
        </w:rPr>
        <w:t xml:space="preserve"> HOLDING AB</w:t>
      </w:r>
      <w:r w:rsidRPr="0088172A">
        <w:rPr>
          <w:b/>
          <w:bCs/>
          <w:sz w:val="20"/>
          <w:szCs w:val="20"/>
        </w:rPr>
        <w:t xml:space="preserve"> (556841-1333) </w:t>
      </w:r>
    </w:p>
    <w:p w:rsidRPr="0088172A" w:rsidR="006414E2" w:rsidP="006414E2" w:rsidRDefault="006414E2" w14:paraId="110228B7" w14:textId="7D282D9A">
      <w:pPr>
        <w:pStyle w:val="Default"/>
        <w:spacing w:after="120"/>
        <w:rPr>
          <w:b/>
          <w:bCs/>
          <w:i/>
          <w:iCs/>
          <w:sz w:val="20"/>
          <w:szCs w:val="20"/>
          <w:lang w:val="en-US"/>
        </w:rPr>
      </w:pPr>
      <w:r w:rsidRPr="0088172A">
        <w:rPr>
          <w:b/>
          <w:bCs/>
          <w:i/>
          <w:iCs/>
          <w:sz w:val="20"/>
          <w:szCs w:val="20"/>
          <w:lang w:val="en-US"/>
        </w:rPr>
        <w:t xml:space="preserve">Articles of association for </w:t>
      </w:r>
      <w:r w:rsidR="0088172A">
        <w:rPr>
          <w:b/>
          <w:bCs/>
          <w:i/>
          <w:iCs/>
          <w:sz w:val="20"/>
          <w:szCs w:val="20"/>
          <w:lang w:val="en-US"/>
        </w:rPr>
        <w:t>PhysicalTech Holding</w:t>
      </w:r>
      <w:r w:rsidRPr="0088172A">
        <w:rPr>
          <w:b/>
          <w:bCs/>
          <w:i/>
          <w:iCs/>
          <w:sz w:val="20"/>
          <w:szCs w:val="20"/>
          <w:lang w:val="en-US"/>
        </w:rPr>
        <w:t xml:space="preserve"> AB (556841-1333) </w:t>
      </w:r>
    </w:p>
    <w:p w:rsidRPr="0088172A" w:rsidR="00A27D5B" w:rsidP="006414E2" w:rsidRDefault="00A27D5B" w14:paraId="620495F2" w14:textId="77777777">
      <w:pPr>
        <w:pStyle w:val="Default"/>
        <w:spacing w:after="120"/>
        <w:rPr>
          <w:sz w:val="20"/>
          <w:szCs w:val="20"/>
          <w:lang w:val="en-US"/>
        </w:rPr>
      </w:pPr>
    </w:p>
    <w:p w:rsidRPr="00A27D5B" w:rsidR="006414E2" w:rsidP="006414E2" w:rsidRDefault="006414E2" w14:paraId="1AE0AEC7" w14:textId="64F94293">
      <w:pPr>
        <w:pStyle w:val="Default"/>
        <w:spacing w:after="120"/>
        <w:rPr>
          <w:sz w:val="20"/>
          <w:szCs w:val="20"/>
        </w:rPr>
      </w:pPr>
      <w:r w:rsidRPr="00A27D5B">
        <w:rPr>
          <w:b/>
          <w:bCs/>
          <w:sz w:val="20"/>
          <w:szCs w:val="20"/>
        </w:rPr>
        <w:t xml:space="preserve">§ 1 </w:t>
      </w:r>
      <w:r w:rsidRPr="00A27D5B" w:rsidR="00A27D5B">
        <w:rPr>
          <w:b/>
          <w:bCs/>
          <w:sz w:val="20"/>
          <w:szCs w:val="20"/>
        </w:rPr>
        <w:tab/>
      </w:r>
      <w:r w:rsidRPr="00A27D5B">
        <w:rPr>
          <w:b/>
          <w:bCs/>
          <w:sz w:val="20"/>
          <w:szCs w:val="20"/>
        </w:rPr>
        <w:t xml:space="preserve">Företagsnamn / </w:t>
      </w:r>
      <w:r w:rsidRPr="00A27D5B">
        <w:rPr>
          <w:b/>
          <w:bCs/>
          <w:i/>
          <w:iCs/>
          <w:sz w:val="20"/>
          <w:szCs w:val="20"/>
        </w:rPr>
        <w:t xml:space="preserve">Business name </w:t>
      </w:r>
    </w:p>
    <w:p w:rsidRPr="0088172A" w:rsidR="006414E2" w:rsidP="006414E2" w:rsidRDefault="006414E2" w14:paraId="389DC7E8" w14:textId="7F00B739">
      <w:pPr>
        <w:pStyle w:val="Normal1"/>
        <w:rPr>
          <w:szCs w:val="20"/>
          <w:lang w:val="en-US"/>
        </w:rPr>
      </w:pPr>
      <w:r w:rsidRPr="00A27D5B">
        <w:rPr>
          <w:szCs w:val="20"/>
        </w:rPr>
        <w:t xml:space="preserve">Bolagets företagsnamn är </w:t>
      </w:r>
      <w:r w:rsidRPr="0088172A" w:rsidR="0088172A">
        <w:rPr>
          <w:szCs w:val="20"/>
        </w:rPr>
        <w:t>PhysicalTech Holding AB</w:t>
      </w:r>
      <w:r w:rsidRPr="00A27D5B">
        <w:rPr>
          <w:szCs w:val="20"/>
        </w:rPr>
        <w:t xml:space="preserve">. </w:t>
      </w:r>
      <w:r w:rsidRPr="0088172A">
        <w:rPr>
          <w:szCs w:val="20"/>
          <w:lang w:val="en-US"/>
        </w:rPr>
        <w:t xml:space="preserve">Bolaget är publikt. </w:t>
      </w:r>
    </w:p>
    <w:p w:rsidRPr="00A27D5B" w:rsidR="00A27D5B" w:rsidP="00A27D5B" w:rsidRDefault="006414E2" w14:paraId="51780455" w14:textId="77486F92">
      <w:pPr>
        <w:pStyle w:val="Normal1"/>
        <w:rPr>
          <w:i/>
          <w:iCs/>
          <w:szCs w:val="20"/>
          <w:lang w:val="en-US"/>
        </w:rPr>
      </w:pPr>
      <w:r w:rsidRPr="00A27D5B">
        <w:rPr>
          <w:i/>
          <w:iCs/>
          <w:szCs w:val="20"/>
          <w:lang w:val="en-US"/>
        </w:rPr>
        <w:t xml:space="preserve">The business name of the company is </w:t>
      </w:r>
      <w:r w:rsidRPr="0088172A" w:rsidR="0088172A">
        <w:rPr>
          <w:i/>
          <w:iCs/>
          <w:szCs w:val="20"/>
          <w:lang w:val="en-US"/>
        </w:rPr>
        <w:t>PhysicalTech Holding</w:t>
      </w:r>
      <w:r w:rsidR="0068643E">
        <w:rPr>
          <w:i/>
          <w:iCs/>
          <w:szCs w:val="20"/>
          <w:lang w:val="en-US"/>
        </w:rPr>
        <w:t xml:space="preserve"> </w:t>
      </w:r>
      <w:r w:rsidRPr="00A27D5B">
        <w:rPr>
          <w:i/>
          <w:iCs/>
          <w:szCs w:val="20"/>
          <w:lang w:val="en-US"/>
        </w:rPr>
        <w:t xml:space="preserve">AB. The company is a public company. </w:t>
      </w:r>
    </w:p>
    <w:p w:rsidRPr="00873F64" w:rsidR="006414E2" w:rsidP="00A27D5B" w:rsidRDefault="006414E2" w14:paraId="76D76DD6" w14:textId="497BDD30">
      <w:pPr>
        <w:pStyle w:val="Default"/>
        <w:spacing w:before="240" w:after="120"/>
        <w:rPr>
          <w:sz w:val="20"/>
          <w:szCs w:val="20"/>
          <w:lang w:val="en-US"/>
        </w:rPr>
      </w:pPr>
      <w:r w:rsidRPr="00873F64">
        <w:rPr>
          <w:b/>
          <w:bCs/>
          <w:sz w:val="20"/>
          <w:szCs w:val="20"/>
          <w:lang w:val="en-US"/>
        </w:rPr>
        <w:t xml:space="preserve">§ 2 </w:t>
      </w:r>
      <w:r w:rsidRPr="00873F64" w:rsidR="00A27D5B">
        <w:rPr>
          <w:b/>
          <w:bCs/>
          <w:sz w:val="20"/>
          <w:szCs w:val="20"/>
          <w:lang w:val="en-US"/>
        </w:rPr>
        <w:tab/>
      </w:r>
      <w:r w:rsidRPr="00873F64">
        <w:rPr>
          <w:b/>
          <w:bCs/>
          <w:sz w:val="20"/>
          <w:szCs w:val="20"/>
          <w:lang w:val="en-US"/>
        </w:rPr>
        <w:t xml:space="preserve">Styrelsens säte / </w:t>
      </w:r>
      <w:r w:rsidRPr="00873F64">
        <w:rPr>
          <w:b/>
          <w:bCs/>
          <w:i/>
          <w:iCs/>
          <w:sz w:val="20"/>
          <w:szCs w:val="20"/>
          <w:lang w:val="en-US"/>
        </w:rPr>
        <w:t xml:space="preserve">Registered office </w:t>
      </w:r>
    </w:p>
    <w:p w:rsidRPr="00873F64" w:rsidR="006414E2" w:rsidP="006414E2" w:rsidRDefault="006414E2" w14:paraId="419D8F4C" w14:textId="77777777">
      <w:pPr>
        <w:pStyle w:val="Normal1"/>
        <w:rPr>
          <w:szCs w:val="20"/>
          <w:lang w:val="en-US"/>
        </w:rPr>
      </w:pPr>
      <w:r w:rsidRPr="00873F64">
        <w:rPr>
          <w:szCs w:val="20"/>
          <w:lang w:val="en-US"/>
        </w:rPr>
        <w:t xml:space="preserve">Styrelsen har sitt säte i Stockholm. </w:t>
      </w:r>
    </w:p>
    <w:p w:rsidRPr="00A27D5B" w:rsidR="00A27D5B" w:rsidP="00A27D5B" w:rsidRDefault="006414E2" w14:paraId="1953583F" w14:textId="27F47510">
      <w:pPr>
        <w:pStyle w:val="Normal1"/>
        <w:rPr>
          <w:i/>
          <w:iCs/>
          <w:szCs w:val="20"/>
          <w:lang w:val="en-US"/>
        </w:rPr>
      </w:pPr>
      <w:r w:rsidRPr="00A27D5B">
        <w:rPr>
          <w:i/>
          <w:iCs/>
          <w:szCs w:val="20"/>
          <w:lang w:val="en-US"/>
        </w:rPr>
        <w:t xml:space="preserve">The board of directors shall have its registered office in Stockholm. </w:t>
      </w:r>
    </w:p>
    <w:p w:rsidRPr="00A27D5B" w:rsidR="006414E2" w:rsidP="00A27D5B" w:rsidRDefault="006414E2" w14:paraId="12E98CF9" w14:textId="79EBDCC5">
      <w:pPr>
        <w:pStyle w:val="Default"/>
        <w:spacing w:before="240" w:after="120"/>
        <w:rPr>
          <w:sz w:val="20"/>
          <w:szCs w:val="20"/>
        </w:rPr>
      </w:pPr>
      <w:r w:rsidRPr="00A27D5B">
        <w:rPr>
          <w:b/>
          <w:bCs/>
          <w:sz w:val="20"/>
          <w:szCs w:val="20"/>
        </w:rPr>
        <w:t xml:space="preserve">§ 3 </w:t>
      </w:r>
      <w:r w:rsidRPr="00A27D5B" w:rsidR="00A27D5B">
        <w:rPr>
          <w:b/>
          <w:bCs/>
          <w:sz w:val="20"/>
          <w:szCs w:val="20"/>
        </w:rPr>
        <w:tab/>
      </w:r>
      <w:r w:rsidRPr="00A27D5B">
        <w:rPr>
          <w:b/>
          <w:bCs/>
          <w:sz w:val="20"/>
          <w:szCs w:val="20"/>
        </w:rPr>
        <w:t xml:space="preserve">Verksamhet / </w:t>
      </w:r>
      <w:r w:rsidRPr="00A27D5B">
        <w:rPr>
          <w:b/>
          <w:bCs/>
          <w:i/>
          <w:iCs/>
          <w:sz w:val="20"/>
          <w:szCs w:val="20"/>
        </w:rPr>
        <w:t xml:space="preserve">Objects of the company </w:t>
      </w:r>
    </w:p>
    <w:p w:rsidRPr="00A27D5B" w:rsidR="006414E2" w:rsidP="006414E2" w:rsidRDefault="006414E2" w14:paraId="24D1DB4A" w14:textId="0D05FEBC">
      <w:pPr>
        <w:pStyle w:val="Normal1"/>
        <w:rPr>
          <w:szCs w:val="20"/>
        </w:rPr>
      </w:pPr>
      <w:r w:rsidRPr="00A27D5B">
        <w:rPr>
          <w:szCs w:val="20"/>
        </w:rPr>
        <w:t>Bolaget ska</w:t>
      </w:r>
      <w:r w:rsidR="001552E1">
        <w:rPr>
          <w:szCs w:val="20"/>
        </w:rPr>
        <w:t xml:space="preserve"> äga aktier i bolag som</w:t>
      </w:r>
      <w:r w:rsidR="0068643E">
        <w:rPr>
          <w:szCs w:val="20"/>
        </w:rPr>
        <w:t xml:space="preserve">, direkt eller </w:t>
      </w:r>
      <w:r w:rsidR="001552E1">
        <w:rPr>
          <w:szCs w:val="20"/>
        </w:rPr>
        <w:t>indirekt</w:t>
      </w:r>
      <w:r w:rsidR="0068643E">
        <w:rPr>
          <w:szCs w:val="20"/>
        </w:rPr>
        <w:t>,</w:t>
      </w:r>
      <w:r w:rsidRPr="00A27D5B">
        <w:rPr>
          <w:szCs w:val="20"/>
        </w:rPr>
        <w:t xml:space="preserve"> arbeta</w:t>
      </w:r>
      <w:r w:rsidR="001552E1">
        <w:rPr>
          <w:szCs w:val="20"/>
        </w:rPr>
        <w:t>r</w:t>
      </w:r>
      <w:r w:rsidRPr="00A27D5B">
        <w:rPr>
          <w:szCs w:val="20"/>
        </w:rPr>
        <w:t xml:space="preserve"> med konsulting, utveckling, implementering och försäljning av produkter, tjänster och mjukvaror inom områdena internet, extranet, e-commerce, management, marknadsföring och företagsprocesser samt därmed förenlig verksamhet. </w:t>
      </w:r>
    </w:p>
    <w:p w:rsidRPr="00A27D5B" w:rsidR="00A27D5B" w:rsidP="00A27D5B" w:rsidRDefault="006414E2" w14:paraId="13E526E4" w14:textId="64BA1E10">
      <w:pPr>
        <w:pStyle w:val="Normal1"/>
        <w:rPr>
          <w:i/>
          <w:iCs/>
          <w:szCs w:val="20"/>
          <w:lang w:val="en-US"/>
        </w:rPr>
      </w:pPr>
      <w:r w:rsidRPr="00A27D5B">
        <w:rPr>
          <w:i/>
          <w:iCs/>
          <w:szCs w:val="20"/>
          <w:lang w:val="en-US"/>
        </w:rPr>
        <w:t>The company shall</w:t>
      </w:r>
      <w:r w:rsidR="001552E1">
        <w:rPr>
          <w:i/>
          <w:iCs/>
          <w:szCs w:val="20"/>
          <w:lang w:val="en-US"/>
        </w:rPr>
        <w:t xml:space="preserve"> hold shares in companies that</w:t>
      </w:r>
      <w:r w:rsidR="0068643E">
        <w:rPr>
          <w:i/>
          <w:iCs/>
          <w:szCs w:val="20"/>
          <w:lang w:val="en-US"/>
        </w:rPr>
        <w:t>, directly or</w:t>
      </w:r>
      <w:r w:rsidR="001552E1">
        <w:rPr>
          <w:i/>
          <w:iCs/>
          <w:szCs w:val="20"/>
          <w:lang w:val="en-US"/>
        </w:rPr>
        <w:t xml:space="preserve"> indirectly,</w:t>
      </w:r>
      <w:r w:rsidRPr="00A27D5B">
        <w:rPr>
          <w:i/>
          <w:iCs/>
          <w:szCs w:val="20"/>
          <w:lang w:val="en-US"/>
        </w:rPr>
        <w:t xml:space="preserve"> conduct the business of consulting, development and sales of products, services and software within the areas of internet, extranet, e-commerce, management, marketing and business processes as well as to conduct thereto related activities. </w:t>
      </w:r>
    </w:p>
    <w:p w:rsidRPr="00A27D5B" w:rsidR="006414E2" w:rsidP="00A27D5B" w:rsidRDefault="006414E2" w14:paraId="3A342D4E" w14:textId="68815FB5">
      <w:pPr>
        <w:pStyle w:val="Default"/>
        <w:spacing w:before="240" w:after="120"/>
        <w:rPr>
          <w:sz w:val="20"/>
          <w:szCs w:val="20"/>
        </w:rPr>
      </w:pPr>
      <w:r w:rsidRPr="00A27D5B">
        <w:rPr>
          <w:b/>
          <w:bCs/>
          <w:sz w:val="20"/>
          <w:szCs w:val="20"/>
        </w:rPr>
        <w:t xml:space="preserve">§ 4 </w:t>
      </w:r>
      <w:r w:rsidRPr="00A27D5B" w:rsidR="00A27D5B">
        <w:rPr>
          <w:b/>
          <w:bCs/>
          <w:sz w:val="20"/>
          <w:szCs w:val="20"/>
        </w:rPr>
        <w:tab/>
      </w:r>
      <w:r w:rsidRPr="00A27D5B">
        <w:rPr>
          <w:b/>
          <w:bCs/>
          <w:sz w:val="20"/>
          <w:szCs w:val="20"/>
        </w:rPr>
        <w:t xml:space="preserve">Aktiekapital / </w:t>
      </w:r>
      <w:r w:rsidRPr="00A27D5B">
        <w:rPr>
          <w:b/>
          <w:bCs/>
          <w:i/>
          <w:iCs/>
          <w:sz w:val="20"/>
          <w:szCs w:val="20"/>
        </w:rPr>
        <w:t xml:space="preserve">Share capital </w:t>
      </w:r>
    </w:p>
    <w:p w:rsidRPr="00A27D5B" w:rsidR="006414E2" w:rsidP="006414E2" w:rsidRDefault="006414E2" w14:paraId="7EBAE6B1" w14:textId="77777777">
      <w:pPr>
        <w:pStyle w:val="Normal1"/>
        <w:rPr>
          <w:szCs w:val="20"/>
        </w:rPr>
      </w:pPr>
      <w:r w:rsidRPr="00A27D5B">
        <w:rPr>
          <w:szCs w:val="20"/>
        </w:rPr>
        <w:t xml:space="preserve">Aktiekapitalet ska vara lägst 500 000 kronor och högst 2 000 000 kronor. </w:t>
      </w:r>
    </w:p>
    <w:p w:rsidRPr="00AB65FF" w:rsidR="00A27D5B" w:rsidP="00A27D5B" w:rsidRDefault="006414E2" w14:paraId="1A920369" w14:textId="37A1086E">
      <w:pPr>
        <w:pStyle w:val="Normal1"/>
        <w:rPr>
          <w:i/>
          <w:iCs/>
          <w:szCs w:val="20"/>
          <w:lang w:val="en-US"/>
        </w:rPr>
      </w:pPr>
      <w:r w:rsidRPr="00A27D5B">
        <w:rPr>
          <w:i/>
          <w:iCs/>
          <w:szCs w:val="20"/>
          <w:lang w:val="en-US"/>
        </w:rPr>
        <w:t>The share capital shall not be less than SEK 500,000 and not exceed SEK 2,000,000.</w:t>
      </w:r>
    </w:p>
    <w:p w:rsidRPr="00A27D5B" w:rsidR="006414E2" w:rsidP="00A27D5B" w:rsidRDefault="006414E2" w14:paraId="6EC99524" w14:textId="4641A38E">
      <w:pPr>
        <w:pStyle w:val="Default"/>
        <w:spacing w:before="240" w:after="120"/>
        <w:rPr>
          <w:sz w:val="20"/>
          <w:szCs w:val="20"/>
        </w:rPr>
      </w:pPr>
      <w:r w:rsidRPr="00A27D5B">
        <w:rPr>
          <w:b/>
          <w:bCs/>
          <w:sz w:val="20"/>
          <w:szCs w:val="20"/>
        </w:rPr>
        <w:t xml:space="preserve">§ 5 </w:t>
      </w:r>
      <w:r w:rsidRPr="00A27D5B" w:rsidR="00A27D5B">
        <w:rPr>
          <w:b/>
          <w:bCs/>
          <w:sz w:val="20"/>
          <w:szCs w:val="20"/>
        </w:rPr>
        <w:tab/>
      </w:r>
      <w:r w:rsidRPr="00A27D5B">
        <w:rPr>
          <w:b/>
          <w:bCs/>
          <w:sz w:val="20"/>
          <w:szCs w:val="20"/>
        </w:rPr>
        <w:t xml:space="preserve">Antal aktier / </w:t>
      </w:r>
      <w:r w:rsidRPr="0068643E">
        <w:rPr>
          <w:b/>
          <w:bCs/>
          <w:i/>
          <w:iCs/>
          <w:sz w:val="20"/>
          <w:szCs w:val="20"/>
        </w:rPr>
        <w:t>Number of shares</w:t>
      </w:r>
      <w:r w:rsidRPr="00A27D5B">
        <w:rPr>
          <w:b/>
          <w:bCs/>
          <w:i/>
          <w:iCs/>
          <w:sz w:val="20"/>
          <w:szCs w:val="20"/>
        </w:rPr>
        <w:t xml:space="preserve"> </w:t>
      </w:r>
    </w:p>
    <w:p w:rsidRPr="00A27D5B" w:rsidR="006414E2" w:rsidP="006414E2" w:rsidRDefault="006414E2" w14:paraId="466B6CE1" w14:textId="77777777">
      <w:pPr>
        <w:pStyle w:val="Normal1"/>
        <w:rPr>
          <w:szCs w:val="20"/>
        </w:rPr>
      </w:pPr>
      <w:r w:rsidRPr="00A27D5B">
        <w:rPr>
          <w:szCs w:val="20"/>
        </w:rPr>
        <w:t xml:space="preserve">Antal aktier ska vara lägst 100 000 000 och högst 400 000 000. </w:t>
      </w:r>
    </w:p>
    <w:p w:rsidRPr="00A27D5B" w:rsidR="00A27D5B" w:rsidP="00A27D5B" w:rsidRDefault="006414E2" w14:paraId="63165401" w14:textId="32F4F37A">
      <w:pPr>
        <w:pStyle w:val="Normal1"/>
        <w:rPr>
          <w:i/>
          <w:iCs/>
          <w:szCs w:val="20"/>
          <w:lang w:val="en-US"/>
        </w:rPr>
      </w:pPr>
      <w:r w:rsidRPr="00A27D5B">
        <w:rPr>
          <w:i/>
          <w:iCs/>
          <w:szCs w:val="20"/>
          <w:lang w:val="en-US"/>
        </w:rPr>
        <w:t xml:space="preserve">The number of shares shall not be less than 100,000,000 and not more than 400,000,000. </w:t>
      </w:r>
    </w:p>
    <w:p w:rsidRPr="00A27D5B" w:rsidR="006414E2" w:rsidP="00A27D5B" w:rsidRDefault="006414E2" w14:paraId="12DDEA79" w14:textId="5F2C61A4">
      <w:pPr>
        <w:pStyle w:val="Default"/>
        <w:spacing w:before="240" w:after="120"/>
        <w:rPr>
          <w:sz w:val="20"/>
          <w:szCs w:val="20"/>
        </w:rPr>
      </w:pPr>
      <w:r w:rsidRPr="00A27D5B">
        <w:rPr>
          <w:b/>
          <w:bCs/>
          <w:sz w:val="20"/>
          <w:szCs w:val="20"/>
        </w:rPr>
        <w:t xml:space="preserve">§ 6 </w:t>
      </w:r>
      <w:r w:rsidRPr="00A27D5B" w:rsidR="00A27D5B">
        <w:rPr>
          <w:b/>
          <w:bCs/>
          <w:sz w:val="20"/>
          <w:szCs w:val="20"/>
        </w:rPr>
        <w:tab/>
      </w:r>
      <w:r w:rsidRPr="00A27D5B">
        <w:rPr>
          <w:b/>
          <w:bCs/>
          <w:sz w:val="20"/>
          <w:szCs w:val="20"/>
        </w:rPr>
        <w:t xml:space="preserve">Aktieslag / </w:t>
      </w:r>
      <w:r w:rsidRPr="00A27D5B">
        <w:rPr>
          <w:b/>
          <w:bCs/>
          <w:i/>
          <w:iCs/>
          <w:sz w:val="20"/>
          <w:szCs w:val="20"/>
        </w:rPr>
        <w:t xml:space="preserve">Classes of shares </w:t>
      </w:r>
    </w:p>
    <w:p w:rsidRPr="00A27D5B" w:rsidR="006414E2" w:rsidP="006414E2" w:rsidRDefault="006414E2" w14:paraId="6678E644" w14:textId="34599929">
      <w:pPr>
        <w:pStyle w:val="Normal1"/>
        <w:rPr>
          <w:szCs w:val="20"/>
        </w:rPr>
      </w:pPr>
      <w:r w:rsidRPr="00A27D5B">
        <w:rPr>
          <w:szCs w:val="20"/>
        </w:rPr>
        <w:t xml:space="preserve">Aktierna ska utges i två serier, serie A till ett antal av högst 128 000 000 och serie B till ett antal av högst </w:t>
      </w:r>
      <w:r w:rsidR="008D60BC">
        <w:rPr>
          <w:szCs w:val="20"/>
        </w:rPr>
        <w:t>400</w:t>
      </w:r>
      <w:r w:rsidRPr="00A27D5B">
        <w:rPr>
          <w:szCs w:val="20"/>
        </w:rPr>
        <w:t xml:space="preserve"> 000 000. Aktier av serie A medför tio (10) röster per aktie och aktier av serie B medför en (1) röst per aktie. </w:t>
      </w:r>
    </w:p>
    <w:p w:rsidRPr="00A27D5B" w:rsidR="006414E2" w:rsidP="00A27D5B" w:rsidRDefault="006414E2" w14:paraId="15706C62" w14:textId="3705FA61">
      <w:pPr>
        <w:pStyle w:val="Normal1"/>
        <w:rPr>
          <w:szCs w:val="20"/>
        </w:rPr>
      </w:pPr>
      <w:r w:rsidRPr="00A27D5B">
        <w:rPr>
          <w:szCs w:val="20"/>
        </w:rPr>
        <w:t xml:space="preserve">Beslutar bolaget att genom kontantemission eller kvittningsemission ge ut nya aktier ska en gammal aktie ge företrädesrätt till ny aktie av samma aktieslag i förhållande till det antal aktier innehavaren förut äger (primär företrädesrätt). Aktier som inte tecknas med primär företrädesrätt ska erbjudas samtliga aktieägare till teckning (subsidiär företrädesrätt). Om inte sålunda erbjudna aktier räcker för den teckning som sker med subsidiär företrädesrätt, ska aktierna fördelas mellan tecknarna i förhållande till det totala antal aktier de förut äger i bolaget. I den mån detta inte kan ske vad avser viss aktie / vissa aktier, sker fördelning genom lottning. </w:t>
      </w:r>
    </w:p>
    <w:p w:rsidRPr="00A27D5B" w:rsidR="006414E2" w:rsidP="006414E2" w:rsidRDefault="006414E2" w14:paraId="14FAAA3F" w14:textId="77777777">
      <w:pPr>
        <w:pStyle w:val="Normal1"/>
        <w:rPr>
          <w:szCs w:val="20"/>
        </w:rPr>
      </w:pPr>
      <w:r w:rsidRPr="00A27D5B">
        <w:rPr>
          <w:szCs w:val="20"/>
        </w:rPr>
        <w:t xml:space="preserve">Beslutar bolaget att genom kontant- eller kvittningsemission ge ut aktier av endast ett aktieslag, ska samtliga aktieägare, oavsett aktieslag, ha företrädesrätt att teckna nya aktier i förhållande till det antal aktier som de förut äger. </w:t>
      </w:r>
    </w:p>
    <w:p w:rsidRPr="00A27D5B" w:rsidR="006414E2" w:rsidP="006414E2" w:rsidRDefault="006414E2" w14:paraId="6F61E0AA" w14:textId="77777777">
      <w:pPr>
        <w:pStyle w:val="Normal1"/>
        <w:rPr>
          <w:szCs w:val="20"/>
        </w:rPr>
      </w:pPr>
      <w:r w:rsidRPr="00A27D5B">
        <w:rPr>
          <w:szCs w:val="20"/>
        </w:rPr>
        <w:t xml:space="preserve">Om bolaget beslutar att ge ut teckningsoptioner eller konvertibler genom kontantemission eller kvittningsemission, har aktieägarna företrädesrätt att teckna teckningsoptioner som om </w:t>
      </w:r>
      <w:r w:rsidRPr="00A27D5B">
        <w:rPr>
          <w:szCs w:val="20"/>
        </w:rPr>
        <w:lastRenderedPageBreak/>
        <w:t xml:space="preserve">emissionen gällde de aktier som kan komma att nytecknas på grund av optionsrätten respektive företrädesrätt att teckna konvertibler som om emissionen gällde de aktier som konvertiblerna kan komma att bytas mot. </w:t>
      </w:r>
    </w:p>
    <w:p w:rsidRPr="00A27D5B" w:rsidR="006414E2" w:rsidP="006414E2" w:rsidRDefault="006414E2" w14:paraId="18F4D94A" w14:textId="77777777">
      <w:pPr>
        <w:pStyle w:val="Normal1"/>
        <w:rPr>
          <w:szCs w:val="20"/>
        </w:rPr>
      </w:pPr>
      <w:r w:rsidRPr="00A27D5B">
        <w:rPr>
          <w:szCs w:val="20"/>
        </w:rPr>
        <w:t xml:space="preserve">Vad som sagts ovan ska inte innebära någon inskränkning i möjligheten att fatta beslut om kontantemission eller kvittningsemission med avvikelse från aktieägares företrädesrätt. </w:t>
      </w:r>
    </w:p>
    <w:p w:rsidRPr="00A27D5B" w:rsidR="006414E2" w:rsidP="006414E2" w:rsidRDefault="006414E2" w14:paraId="0440A55B" w14:textId="77777777">
      <w:pPr>
        <w:pStyle w:val="Normal1"/>
        <w:rPr>
          <w:szCs w:val="20"/>
        </w:rPr>
      </w:pPr>
      <w:r w:rsidRPr="00A27D5B">
        <w:rPr>
          <w:szCs w:val="20"/>
        </w:rPr>
        <w:t xml:space="preserve">Vad som föreskrivs ovan om aktieägares företrädesrätt ska äga motsvarande tillämpning vid emission av teckningsoptioner och konvertibler. </w:t>
      </w:r>
    </w:p>
    <w:p w:rsidRPr="00A27D5B" w:rsidR="006414E2" w:rsidP="006414E2" w:rsidRDefault="006414E2" w14:paraId="3F1453BF" w14:textId="77777777">
      <w:pPr>
        <w:pStyle w:val="Normal1"/>
        <w:rPr>
          <w:szCs w:val="20"/>
        </w:rPr>
      </w:pPr>
      <w:r w:rsidRPr="00A27D5B">
        <w:rPr>
          <w:szCs w:val="20"/>
        </w:rPr>
        <w:t xml:space="preserve">Vid ökning av aktiekapitalet genom fondemission ska nya aktier emitteras av varje aktieslag i förhållande till det antal aktier av samma slag som finns sedan tidigare. Därvid ska gamla aktier av visst aktieslag medföra företrädesrätt till nya aktier av samma aktieslag. Vad som nu sagts ska inte innebära någon inskränkning i möjligheten att genom fondemission, efter erforderlig ändring av bolagsordningen, ge ut aktier av nytt slag. </w:t>
      </w:r>
    </w:p>
    <w:p w:rsidRPr="00A27D5B" w:rsidR="006414E2" w:rsidP="006414E2" w:rsidRDefault="006414E2" w14:paraId="09DDAF5D" w14:textId="00564BCA">
      <w:pPr>
        <w:pStyle w:val="Normal1"/>
        <w:rPr>
          <w:szCs w:val="20"/>
          <w:lang w:val="en-US"/>
        </w:rPr>
      </w:pPr>
      <w:r w:rsidRPr="00A27D5B">
        <w:rPr>
          <w:i/>
          <w:iCs/>
          <w:szCs w:val="20"/>
          <w:lang w:val="en-US"/>
        </w:rPr>
        <w:t xml:space="preserve">The shares shall be issued in two classes, series A of a total number not exceeding 128,000,000, and series B of a total number not exceeding </w:t>
      </w:r>
      <w:r w:rsidR="008D60BC">
        <w:rPr>
          <w:i/>
          <w:iCs/>
          <w:szCs w:val="20"/>
          <w:lang w:val="en-US"/>
        </w:rPr>
        <w:t>400</w:t>
      </w:r>
      <w:r w:rsidRPr="00A27D5B">
        <w:rPr>
          <w:i/>
          <w:iCs/>
          <w:szCs w:val="20"/>
          <w:lang w:val="en-US"/>
        </w:rPr>
        <w:t xml:space="preserve">,000,000. Shares of series A carry ten (10) votes per share and shares of series B carry one (1) vote per share. </w:t>
      </w:r>
    </w:p>
    <w:p w:rsidRPr="00A27D5B" w:rsidR="006414E2" w:rsidP="006414E2" w:rsidRDefault="006414E2" w14:paraId="189D489F" w14:textId="77777777">
      <w:pPr>
        <w:pStyle w:val="Normal1"/>
        <w:rPr>
          <w:szCs w:val="20"/>
          <w:lang w:val="en-US"/>
        </w:rPr>
      </w:pPr>
      <w:r w:rsidRPr="00A27D5B">
        <w:rPr>
          <w:i/>
          <w:iCs/>
          <w:szCs w:val="20"/>
          <w:lang w:val="en-US"/>
        </w:rPr>
        <w:t xml:space="preserve">Should the company resolve to issue new shares with payment in cash or by set-off, holders of existing shares shall have a pre-emption right to new shares of the same class in proportion to their existing shareholding (primary pre-emption right). Shares not subscribed for by virtue of a primary pre-emption right shall be offered for subscription to all shareholders (subsidiary pre-emption right). If shares thus offered are insufficient for subscription by virtue of a subsidiary pre-emption right, the shares shall be distributed among the subscribers in proportion to their previous shareholding in the company. To the extent such distribution is not possible regarding certain share(s), distribution shall made through the drawing of lots. </w:t>
      </w:r>
    </w:p>
    <w:p w:rsidRPr="00A27D5B" w:rsidR="006414E2" w:rsidP="006414E2" w:rsidRDefault="006414E2" w14:paraId="64F7BA53" w14:textId="77777777">
      <w:pPr>
        <w:pStyle w:val="Normal1"/>
        <w:rPr>
          <w:szCs w:val="20"/>
          <w:lang w:val="en-US"/>
        </w:rPr>
      </w:pPr>
      <w:r w:rsidRPr="00A27D5B">
        <w:rPr>
          <w:i/>
          <w:iCs/>
          <w:szCs w:val="20"/>
          <w:lang w:val="en-US"/>
        </w:rPr>
        <w:t xml:space="preserve">Should the company resolve to issue new shares of only one class with payment in cash or by set-off, all shareholders, regardless of what class of shares they hold, shall have pre-emption right to subscribe for new shares in proportion to their previous shareholding. </w:t>
      </w:r>
    </w:p>
    <w:p w:rsidRPr="00A27D5B" w:rsidR="006414E2" w:rsidP="006414E2" w:rsidRDefault="006414E2" w14:paraId="0350ADCE" w14:textId="29372396">
      <w:pPr>
        <w:pStyle w:val="Normal1"/>
        <w:rPr>
          <w:szCs w:val="20"/>
          <w:lang w:val="en-US"/>
        </w:rPr>
      </w:pPr>
      <w:r w:rsidRPr="00A27D5B">
        <w:rPr>
          <w:i/>
          <w:iCs/>
          <w:szCs w:val="20"/>
          <w:lang w:val="en-US"/>
        </w:rPr>
        <w:t xml:space="preserve">Should the company decide to issue warrants or convertible instruments by way of payment in cash or by set-off, the shareholders shall have a pre-emption right to subscribe for warrants as if the issue regarded the shares which may be issued as a result of the exercise of warrants or the pre-emption right to subscribe for convertible instruments as if the issue regarded the shares that the convertible instruments may be exchanged for. </w:t>
      </w:r>
    </w:p>
    <w:p w:rsidRPr="00A27D5B" w:rsidR="006414E2" w:rsidP="006414E2" w:rsidRDefault="006414E2" w14:paraId="49286D1C" w14:textId="77777777">
      <w:pPr>
        <w:pStyle w:val="Normal1"/>
        <w:rPr>
          <w:szCs w:val="20"/>
          <w:lang w:val="en-US"/>
        </w:rPr>
      </w:pPr>
      <w:r w:rsidRPr="00A27D5B">
        <w:rPr>
          <w:i/>
          <w:iCs/>
          <w:szCs w:val="20"/>
          <w:lang w:val="en-US"/>
        </w:rPr>
        <w:t xml:space="preserve">What is stated above shall not constitute any restriction on the possibility to resolve on issues with payment in cash or by set-off with deviation from the shareholders’ pre-emption rights. </w:t>
      </w:r>
    </w:p>
    <w:p w:rsidRPr="00A27D5B" w:rsidR="006414E2" w:rsidP="006414E2" w:rsidRDefault="006414E2" w14:paraId="2EEEAAA2" w14:textId="77777777">
      <w:pPr>
        <w:pStyle w:val="Normal1"/>
        <w:rPr>
          <w:szCs w:val="20"/>
          <w:lang w:val="en-US"/>
        </w:rPr>
      </w:pPr>
      <w:r w:rsidRPr="00A27D5B">
        <w:rPr>
          <w:i/>
          <w:iCs/>
          <w:szCs w:val="20"/>
          <w:lang w:val="en-US"/>
        </w:rPr>
        <w:t xml:space="preserve">What is stated above regarding shareholders’ pre-emption rights shall apply mutatis mutandis to issues of warrants and convertible instruments. </w:t>
      </w:r>
    </w:p>
    <w:p w:rsidRPr="00A27D5B" w:rsidR="006414E2" w:rsidP="006414E2" w:rsidRDefault="006414E2" w14:paraId="1514E311" w14:textId="77777777">
      <w:pPr>
        <w:pStyle w:val="Normal1"/>
        <w:rPr>
          <w:szCs w:val="20"/>
          <w:lang w:val="en-US"/>
        </w:rPr>
      </w:pPr>
      <w:r w:rsidRPr="00A27D5B">
        <w:rPr>
          <w:i/>
          <w:iCs/>
          <w:szCs w:val="20"/>
          <w:lang w:val="en-US"/>
        </w:rPr>
        <w:t xml:space="preserve">If the share capital is increased through a bonus issue, new shares of each class shall be issued in proportion to the existing number of shares of each class. Existing shares of each class shall carry entitlement of pre-emption to new shares of the same class. The aforementioned shall not constitute any restriction of the possibility to, after necessary alterations of the articles of association, issue shares of a new class through a bonus issue. </w:t>
      </w:r>
    </w:p>
    <w:p w:rsidRPr="00A27D5B" w:rsidR="006414E2" w:rsidP="00A27D5B" w:rsidRDefault="006414E2" w14:paraId="5D57D153" w14:textId="29EAB570">
      <w:pPr>
        <w:pStyle w:val="Default"/>
        <w:spacing w:before="240" w:after="120"/>
        <w:rPr>
          <w:color w:val="auto"/>
          <w:sz w:val="20"/>
          <w:szCs w:val="20"/>
        </w:rPr>
      </w:pPr>
      <w:r w:rsidRPr="00A27D5B">
        <w:rPr>
          <w:b/>
          <w:bCs/>
          <w:color w:val="auto"/>
          <w:sz w:val="20"/>
          <w:szCs w:val="20"/>
        </w:rPr>
        <w:t xml:space="preserve">§ 7 </w:t>
      </w:r>
      <w:r w:rsidR="00A27D5B">
        <w:rPr>
          <w:b/>
          <w:bCs/>
          <w:color w:val="auto"/>
          <w:sz w:val="20"/>
          <w:szCs w:val="20"/>
        </w:rPr>
        <w:tab/>
      </w:r>
      <w:r w:rsidRPr="00A27D5B">
        <w:rPr>
          <w:b/>
          <w:bCs/>
          <w:color w:val="auto"/>
          <w:sz w:val="20"/>
          <w:szCs w:val="20"/>
        </w:rPr>
        <w:t xml:space="preserve">Styrelse / </w:t>
      </w:r>
      <w:r w:rsidRPr="00A27D5B">
        <w:rPr>
          <w:b/>
          <w:bCs/>
          <w:i/>
          <w:iCs/>
          <w:color w:val="auto"/>
          <w:sz w:val="20"/>
          <w:szCs w:val="20"/>
        </w:rPr>
        <w:t xml:space="preserve">Board of directors </w:t>
      </w:r>
    </w:p>
    <w:p w:rsidRPr="00A27D5B" w:rsidR="006414E2" w:rsidP="006414E2" w:rsidRDefault="006414E2" w14:paraId="0D06484E" w14:textId="77777777">
      <w:pPr>
        <w:pStyle w:val="Normal1"/>
        <w:rPr>
          <w:szCs w:val="20"/>
        </w:rPr>
      </w:pPr>
      <w:r w:rsidRPr="00A27D5B">
        <w:rPr>
          <w:szCs w:val="20"/>
        </w:rPr>
        <w:t xml:space="preserve">Styrelsen ska bestå av lägst tre och högst sju ledamöter med högst sju suppleanter. </w:t>
      </w:r>
    </w:p>
    <w:p w:rsidRPr="00A27D5B" w:rsidR="006414E2" w:rsidP="006414E2" w:rsidRDefault="006414E2" w14:paraId="45108212" w14:textId="77777777">
      <w:pPr>
        <w:pStyle w:val="Normal1"/>
        <w:rPr>
          <w:szCs w:val="20"/>
          <w:lang w:val="en-US"/>
        </w:rPr>
      </w:pPr>
      <w:r w:rsidRPr="00A27D5B">
        <w:rPr>
          <w:i/>
          <w:iCs/>
          <w:szCs w:val="20"/>
          <w:lang w:val="en-US"/>
        </w:rPr>
        <w:t xml:space="preserve">The board of directors shall consist of not less than three and not more than seven ordinary members of the board with not more than seven deputy members. </w:t>
      </w:r>
    </w:p>
    <w:p w:rsidRPr="00637101" w:rsidR="00A27D5B" w:rsidRDefault="00A27D5B" w14:paraId="09374F52" w14:textId="77777777">
      <w:pPr>
        <w:spacing w:before="0" w:after="160" w:line="259" w:lineRule="auto"/>
        <w:jc w:val="left"/>
        <w:rPr>
          <w:rFonts w:ascii="Arial" w:hAnsi="Arial" w:cs="Arial"/>
          <w:b/>
          <w:bCs/>
          <w:szCs w:val="20"/>
          <w:lang w:val="en-US"/>
        </w:rPr>
      </w:pPr>
      <w:r w:rsidRPr="00637101">
        <w:rPr>
          <w:b/>
          <w:bCs/>
          <w:szCs w:val="20"/>
          <w:lang w:val="en-US"/>
        </w:rPr>
        <w:br w:type="page"/>
      </w:r>
    </w:p>
    <w:p w:rsidRPr="00A27D5B" w:rsidR="006414E2" w:rsidP="00A27D5B" w:rsidRDefault="006414E2" w14:paraId="255ACD0C" w14:textId="2C3F4974">
      <w:pPr>
        <w:pStyle w:val="Default"/>
        <w:spacing w:before="240" w:after="120"/>
        <w:rPr>
          <w:color w:val="auto"/>
          <w:sz w:val="20"/>
          <w:szCs w:val="20"/>
        </w:rPr>
      </w:pPr>
      <w:r w:rsidRPr="00A27D5B">
        <w:rPr>
          <w:b/>
          <w:bCs/>
          <w:color w:val="auto"/>
          <w:sz w:val="20"/>
          <w:szCs w:val="20"/>
        </w:rPr>
        <w:lastRenderedPageBreak/>
        <w:t xml:space="preserve">§ 8 </w:t>
      </w:r>
      <w:r w:rsidR="00A27D5B">
        <w:rPr>
          <w:b/>
          <w:bCs/>
          <w:color w:val="auto"/>
          <w:sz w:val="20"/>
          <w:szCs w:val="20"/>
        </w:rPr>
        <w:tab/>
      </w:r>
      <w:r w:rsidRPr="00A27D5B">
        <w:rPr>
          <w:b/>
          <w:bCs/>
          <w:color w:val="auto"/>
          <w:sz w:val="20"/>
          <w:szCs w:val="20"/>
        </w:rPr>
        <w:t xml:space="preserve">Revisor / </w:t>
      </w:r>
      <w:r w:rsidRPr="00A27D5B">
        <w:rPr>
          <w:b/>
          <w:bCs/>
          <w:i/>
          <w:iCs/>
          <w:color w:val="auto"/>
          <w:sz w:val="20"/>
          <w:szCs w:val="20"/>
        </w:rPr>
        <w:t xml:space="preserve">Auditor </w:t>
      </w:r>
    </w:p>
    <w:p w:rsidRPr="00A27D5B" w:rsidR="006414E2" w:rsidP="006414E2" w:rsidRDefault="006414E2" w14:paraId="27791D67" w14:textId="77777777">
      <w:pPr>
        <w:pStyle w:val="Normal1"/>
        <w:rPr>
          <w:szCs w:val="20"/>
        </w:rPr>
      </w:pPr>
      <w:r w:rsidRPr="00A27D5B">
        <w:rPr>
          <w:szCs w:val="20"/>
        </w:rPr>
        <w:t xml:space="preserve">Bolaget ska ha en till två godkända eller auktoriserade revisorer med högst två revisorssuppleanter alternativt ett registrerat revisionsbolag. </w:t>
      </w:r>
    </w:p>
    <w:p w:rsidRPr="00A27D5B" w:rsidR="006414E2" w:rsidP="006414E2" w:rsidRDefault="006414E2" w14:paraId="6C69BC4D" w14:textId="77777777">
      <w:pPr>
        <w:pStyle w:val="Normal1"/>
        <w:rPr>
          <w:szCs w:val="20"/>
          <w:lang w:val="en-US"/>
        </w:rPr>
      </w:pPr>
      <w:r w:rsidRPr="00A27D5B">
        <w:rPr>
          <w:i/>
          <w:iCs/>
          <w:szCs w:val="20"/>
          <w:lang w:val="en-US"/>
        </w:rPr>
        <w:t xml:space="preserve">The company shall have not less than one and not more than two approved or authorized public accountants as auditors with not more than two deputy auditors, alternatively a registered auditing company. </w:t>
      </w:r>
    </w:p>
    <w:p w:rsidRPr="00A27D5B" w:rsidR="006414E2" w:rsidP="00A27D5B" w:rsidRDefault="006414E2" w14:paraId="2F69C58B" w14:textId="12F1B0B9">
      <w:pPr>
        <w:pStyle w:val="Default"/>
        <w:spacing w:before="240" w:after="120"/>
        <w:rPr>
          <w:color w:val="auto"/>
          <w:sz w:val="20"/>
          <w:szCs w:val="20"/>
        </w:rPr>
      </w:pPr>
      <w:r w:rsidRPr="00A27D5B">
        <w:rPr>
          <w:b/>
          <w:bCs/>
          <w:color w:val="auto"/>
          <w:sz w:val="20"/>
          <w:szCs w:val="20"/>
        </w:rPr>
        <w:t xml:space="preserve">§ 9 </w:t>
      </w:r>
      <w:r w:rsidR="00A27D5B">
        <w:rPr>
          <w:b/>
          <w:bCs/>
          <w:color w:val="auto"/>
          <w:sz w:val="20"/>
          <w:szCs w:val="20"/>
        </w:rPr>
        <w:tab/>
      </w:r>
      <w:r w:rsidRPr="00A27D5B">
        <w:rPr>
          <w:b/>
          <w:bCs/>
          <w:color w:val="auto"/>
          <w:sz w:val="20"/>
          <w:szCs w:val="20"/>
        </w:rPr>
        <w:t xml:space="preserve">Kallelse till bolagsstämma / </w:t>
      </w:r>
      <w:r w:rsidRPr="00A27D5B">
        <w:rPr>
          <w:b/>
          <w:bCs/>
          <w:i/>
          <w:iCs/>
          <w:color w:val="auto"/>
          <w:sz w:val="20"/>
          <w:szCs w:val="20"/>
        </w:rPr>
        <w:t xml:space="preserve">Notice to attend </w:t>
      </w:r>
    </w:p>
    <w:p w:rsidRPr="00A27D5B" w:rsidR="006414E2" w:rsidP="006414E2" w:rsidRDefault="006414E2" w14:paraId="07CC2ACF" w14:textId="77777777">
      <w:pPr>
        <w:pStyle w:val="Normal1"/>
        <w:rPr>
          <w:szCs w:val="20"/>
        </w:rPr>
      </w:pPr>
      <w:r w:rsidRPr="00A27D5B">
        <w:rPr>
          <w:szCs w:val="20"/>
        </w:rPr>
        <w:t xml:space="preserve">Kallelse till bolagsstämma ska ske genom annonsering i Post- och Inrikes Tidningar samt på bolagets webbplats. Vid tidpunkten för kallelse ska information om att kallelse skett annonseras i Svenska Dagbladet. </w:t>
      </w:r>
    </w:p>
    <w:p w:rsidRPr="00A27D5B" w:rsidR="006414E2" w:rsidP="006414E2" w:rsidRDefault="006414E2" w14:paraId="3E92FB5A" w14:textId="5BEA663F">
      <w:pPr>
        <w:pStyle w:val="Normal1"/>
        <w:rPr>
          <w:szCs w:val="20"/>
        </w:rPr>
      </w:pPr>
      <w:r w:rsidRPr="00A27D5B">
        <w:rPr>
          <w:szCs w:val="20"/>
        </w:rPr>
        <w:t xml:space="preserve">Aktieägare som vill delta i förhandlingarna vid bolagsstämma ska dels vara upptagen i utskrift eller annan framställning av hela aktieboken avseende förhållandena </w:t>
      </w:r>
      <w:r w:rsidR="00AB65FF">
        <w:rPr>
          <w:szCs w:val="20"/>
        </w:rPr>
        <w:t>på dagen för stämman</w:t>
      </w:r>
      <w:r w:rsidRPr="00A27D5B">
        <w:rPr>
          <w:szCs w:val="20"/>
        </w:rPr>
        <w:t xml:space="preserve">, dels göra anmälan till bolaget senast den dag som anges i kallelsen till stämman. Sistnämnda dag får inte vara söndag, annan allmän helgdag, lördag, midsommarafton, julafton eller nyårsafton och inte infalla tidigare än femte vardagen före stämman. </w:t>
      </w:r>
    </w:p>
    <w:p w:rsidRPr="00A27D5B" w:rsidR="006414E2" w:rsidP="006414E2" w:rsidRDefault="006414E2" w14:paraId="27C16F5B" w14:textId="77777777">
      <w:pPr>
        <w:pStyle w:val="Normal1"/>
        <w:rPr>
          <w:szCs w:val="20"/>
          <w:lang w:val="en-US"/>
        </w:rPr>
      </w:pPr>
      <w:r w:rsidRPr="00A27D5B">
        <w:rPr>
          <w:i/>
          <w:iCs/>
          <w:szCs w:val="20"/>
          <w:lang w:val="en-US"/>
        </w:rPr>
        <w:t xml:space="preserve">Notice to attend a general meeting shall be made through announcement in the Official Swedish Gazette (Sw. Post- och Inrikes Tidningar) and on the company’s website. At the time of the announcement, information about the notice to attend shall be announced in Svenska Dagbladet. </w:t>
      </w:r>
    </w:p>
    <w:p w:rsidRPr="00A27D5B" w:rsidR="006414E2" w:rsidP="006414E2" w:rsidRDefault="006414E2" w14:paraId="78F62341" w14:textId="12664334">
      <w:pPr>
        <w:pStyle w:val="Normal1"/>
        <w:rPr>
          <w:szCs w:val="20"/>
          <w:lang w:val="en-US"/>
        </w:rPr>
      </w:pPr>
      <w:r w:rsidRPr="00A27D5B">
        <w:rPr>
          <w:i/>
          <w:iCs/>
          <w:szCs w:val="20"/>
          <w:lang w:val="en-US"/>
        </w:rPr>
        <w:t xml:space="preserve">A shareholder who wishes to participate at the general meeting shall be recorded in the share register as of </w:t>
      </w:r>
      <w:r w:rsidR="00AB65FF">
        <w:rPr>
          <w:i/>
          <w:iCs/>
          <w:szCs w:val="20"/>
          <w:lang w:val="en-US"/>
        </w:rPr>
        <w:t>the day of the meeting</w:t>
      </w:r>
      <w:r w:rsidRPr="00A27D5B" w:rsidR="008D60BC">
        <w:rPr>
          <w:i/>
          <w:iCs/>
          <w:szCs w:val="20"/>
          <w:lang w:val="en-US"/>
        </w:rPr>
        <w:t>, and</w:t>
      </w:r>
      <w:r w:rsidRPr="00A27D5B">
        <w:rPr>
          <w:i/>
          <w:iCs/>
          <w:szCs w:val="20"/>
          <w:lang w:val="en-US"/>
        </w:rPr>
        <w:t xml:space="preserve"> notify the company thereof not later than the date specified in the notice to attend the general meeting. The latter date may not be a Sunday, other public holiday, Saturday, Midsummer’s Eve, Christmas Eve or New Year’s Eve and may not occur earlier than the fifth weekday prior to the general meeting. </w:t>
      </w:r>
    </w:p>
    <w:p w:rsidRPr="00A27D5B" w:rsidR="006414E2" w:rsidP="00A27D5B" w:rsidRDefault="006414E2" w14:paraId="15B36D53" w14:textId="5D156AEB">
      <w:pPr>
        <w:pStyle w:val="Default"/>
        <w:spacing w:before="240" w:after="120"/>
        <w:rPr>
          <w:color w:val="auto"/>
          <w:sz w:val="20"/>
          <w:szCs w:val="20"/>
        </w:rPr>
      </w:pPr>
      <w:r w:rsidRPr="00A27D5B">
        <w:rPr>
          <w:b/>
          <w:bCs/>
          <w:color w:val="auto"/>
          <w:sz w:val="20"/>
          <w:szCs w:val="20"/>
        </w:rPr>
        <w:t xml:space="preserve">§ 10 </w:t>
      </w:r>
      <w:r w:rsidR="00A27D5B">
        <w:rPr>
          <w:b/>
          <w:bCs/>
          <w:color w:val="auto"/>
          <w:sz w:val="20"/>
          <w:szCs w:val="20"/>
        </w:rPr>
        <w:tab/>
      </w:r>
      <w:r w:rsidRPr="00A27D5B">
        <w:rPr>
          <w:b/>
          <w:bCs/>
          <w:color w:val="auto"/>
          <w:sz w:val="20"/>
          <w:szCs w:val="20"/>
        </w:rPr>
        <w:t xml:space="preserve">Öppnande av stämma / </w:t>
      </w:r>
      <w:r w:rsidRPr="00A27D5B">
        <w:rPr>
          <w:b/>
          <w:bCs/>
          <w:i/>
          <w:iCs/>
          <w:color w:val="auto"/>
          <w:sz w:val="20"/>
          <w:szCs w:val="20"/>
        </w:rPr>
        <w:t xml:space="preserve">Opening of general meeting </w:t>
      </w:r>
    </w:p>
    <w:p w:rsidRPr="00A27D5B" w:rsidR="006414E2" w:rsidP="006414E2" w:rsidRDefault="006414E2" w14:paraId="1F75D49C" w14:textId="77777777">
      <w:pPr>
        <w:pStyle w:val="Normal1"/>
        <w:rPr>
          <w:szCs w:val="20"/>
        </w:rPr>
      </w:pPr>
      <w:r w:rsidRPr="00A27D5B">
        <w:rPr>
          <w:szCs w:val="20"/>
        </w:rPr>
        <w:t xml:space="preserve">Styrelsens ordförande eller den styrelsen därtill utser öppnar bolagsstämman och leder förhandlingarna till dess ordförande vid stämman valts. </w:t>
      </w:r>
    </w:p>
    <w:p w:rsidRPr="00A27D5B" w:rsidR="006414E2" w:rsidP="006414E2" w:rsidRDefault="006414E2" w14:paraId="066A14C8" w14:textId="77777777">
      <w:pPr>
        <w:pStyle w:val="Normal1"/>
        <w:rPr>
          <w:szCs w:val="20"/>
          <w:lang w:val="en-US"/>
        </w:rPr>
      </w:pPr>
      <w:r w:rsidRPr="00A27D5B">
        <w:rPr>
          <w:i/>
          <w:iCs/>
          <w:szCs w:val="20"/>
          <w:lang w:val="en-US"/>
        </w:rPr>
        <w:t xml:space="preserve">The chairman of the board of directors, or whomever the board of directors appoints, shall open the general meeting and lead the meeting until a chairman of the general meeting has been elected. </w:t>
      </w:r>
    </w:p>
    <w:p w:rsidRPr="00A27D5B" w:rsidR="006414E2" w:rsidP="00A27D5B" w:rsidRDefault="006414E2" w14:paraId="2EABE14C" w14:textId="19B39EAD">
      <w:pPr>
        <w:pStyle w:val="Default"/>
        <w:spacing w:before="240" w:after="120"/>
        <w:rPr>
          <w:color w:val="auto"/>
          <w:sz w:val="20"/>
          <w:szCs w:val="20"/>
        </w:rPr>
      </w:pPr>
      <w:r w:rsidRPr="00A27D5B">
        <w:rPr>
          <w:b/>
          <w:bCs/>
          <w:color w:val="auto"/>
          <w:sz w:val="20"/>
          <w:szCs w:val="20"/>
        </w:rPr>
        <w:t xml:space="preserve">§ 11 </w:t>
      </w:r>
      <w:r w:rsidR="00A27D5B">
        <w:rPr>
          <w:b/>
          <w:bCs/>
          <w:color w:val="auto"/>
          <w:sz w:val="20"/>
          <w:szCs w:val="20"/>
        </w:rPr>
        <w:tab/>
      </w:r>
      <w:r w:rsidRPr="00A27D5B">
        <w:rPr>
          <w:b/>
          <w:bCs/>
          <w:color w:val="auto"/>
          <w:sz w:val="20"/>
          <w:szCs w:val="20"/>
        </w:rPr>
        <w:t xml:space="preserve">Årsstämma / </w:t>
      </w:r>
      <w:r w:rsidRPr="00A27D5B">
        <w:rPr>
          <w:b/>
          <w:bCs/>
          <w:i/>
          <w:iCs/>
          <w:color w:val="auto"/>
          <w:sz w:val="20"/>
          <w:szCs w:val="20"/>
        </w:rPr>
        <w:t xml:space="preserve">Annual general meeting </w:t>
      </w:r>
    </w:p>
    <w:p w:rsidRPr="00A27D5B" w:rsidR="006414E2" w:rsidP="006414E2" w:rsidRDefault="006414E2" w14:paraId="12EEF3A2" w14:textId="77777777">
      <w:pPr>
        <w:pStyle w:val="Normal1"/>
        <w:rPr>
          <w:szCs w:val="20"/>
        </w:rPr>
      </w:pPr>
      <w:r w:rsidRPr="00A27D5B">
        <w:rPr>
          <w:szCs w:val="20"/>
        </w:rPr>
        <w:t xml:space="preserve">På årsstämma ska följande ärenden behandlas: </w:t>
      </w:r>
    </w:p>
    <w:p w:rsidRPr="00A27D5B" w:rsidR="006414E2" w:rsidP="006414E2" w:rsidRDefault="006414E2" w14:paraId="74054B37" w14:textId="77777777">
      <w:pPr>
        <w:pStyle w:val="Normal1"/>
        <w:rPr>
          <w:szCs w:val="20"/>
        </w:rPr>
      </w:pPr>
      <w:r w:rsidRPr="00A27D5B">
        <w:rPr>
          <w:szCs w:val="20"/>
        </w:rPr>
        <w:t xml:space="preserve">1. Val av ordförande vid stämman, </w:t>
      </w:r>
    </w:p>
    <w:p w:rsidRPr="00A27D5B" w:rsidR="006414E2" w:rsidP="006414E2" w:rsidRDefault="006414E2" w14:paraId="0A23741F" w14:textId="77777777">
      <w:pPr>
        <w:pStyle w:val="Normal1"/>
        <w:rPr>
          <w:szCs w:val="20"/>
        </w:rPr>
      </w:pPr>
      <w:r w:rsidRPr="00A27D5B">
        <w:rPr>
          <w:szCs w:val="20"/>
        </w:rPr>
        <w:t xml:space="preserve">2. Upprättande och godkännande av röstlängd, </w:t>
      </w:r>
    </w:p>
    <w:p w:rsidRPr="00A27D5B" w:rsidR="006414E2" w:rsidP="006414E2" w:rsidRDefault="006414E2" w14:paraId="0D2A758C" w14:textId="77777777">
      <w:pPr>
        <w:pStyle w:val="Normal1"/>
        <w:rPr>
          <w:szCs w:val="20"/>
        </w:rPr>
      </w:pPr>
      <w:r w:rsidRPr="00A27D5B">
        <w:rPr>
          <w:szCs w:val="20"/>
        </w:rPr>
        <w:t xml:space="preserve">3. Godkännande av dagordning, </w:t>
      </w:r>
    </w:p>
    <w:p w:rsidRPr="00A27D5B" w:rsidR="006414E2" w:rsidP="006414E2" w:rsidRDefault="006414E2" w14:paraId="30EC3CC0" w14:textId="77777777">
      <w:pPr>
        <w:pStyle w:val="Normal1"/>
        <w:rPr>
          <w:szCs w:val="20"/>
        </w:rPr>
      </w:pPr>
      <w:r w:rsidRPr="00A27D5B">
        <w:rPr>
          <w:szCs w:val="20"/>
        </w:rPr>
        <w:t xml:space="preserve">4. I förekommande fall, val av en eller två justeringspersoner, </w:t>
      </w:r>
    </w:p>
    <w:p w:rsidRPr="00A27D5B" w:rsidR="006414E2" w:rsidP="006414E2" w:rsidRDefault="006414E2" w14:paraId="71E350C3" w14:textId="77777777">
      <w:pPr>
        <w:pStyle w:val="Normal1"/>
        <w:rPr>
          <w:szCs w:val="20"/>
        </w:rPr>
      </w:pPr>
      <w:r w:rsidRPr="00A27D5B">
        <w:rPr>
          <w:szCs w:val="20"/>
        </w:rPr>
        <w:t xml:space="preserve">5. Prövning av om stämman blivit behörigen sammankallad, </w:t>
      </w:r>
    </w:p>
    <w:p w:rsidRPr="00A27D5B" w:rsidR="006414E2" w:rsidP="006414E2" w:rsidRDefault="006414E2" w14:paraId="389E3FD4" w14:textId="77777777">
      <w:pPr>
        <w:pStyle w:val="Normal1"/>
        <w:rPr>
          <w:szCs w:val="20"/>
        </w:rPr>
      </w:pPr>
      <w:r w:rsidRPr="00A27D5B">
        <w:rPr>
          <w:szCs w:val="20"/>
        </w:rPr>
        <w:t xml:space="preserve">6. Föredragning av framlagd årsredovisning och revisionsberättelse samt, i förekommande fall, koncernredovisning och koncernrevisionsberättelse, </w:t>
      </w:r>
    </w:p>
    <w:p w:rsidRPr="00A27D5B" w:rsidR="006414E2" w:rsidP="006414E2" w:rsidRDefault="006414E2" w14:paraId="2A036C94" w14:textId="77777777">
      <w:pPr>
        <w:pStyle w:val="Normal1"/>
        <w:rPr>
          <w:szCs w:val="20"/>
        </w:rPr>
      </w:pPr>
      <w:r w:rsidRPr="00A27D5B">
        <w:rPr>
          <w:szCs w:val="20"/>
        </w:rPr>
        <w:t xml:space="preserve">7. Beslut om </w:t>
      </w:r>
    </w:p>
    <w:p w:rsidRPr="00A27D5B" w:rsidR="006414E2" w:rsidP="006414E2" w:rsidRDefault="006414E2" w14:paraId="606924F5" w14:textId="77777777">
      <w:pPr>
        <w:pStyle w:val="Normal1"/>
        <w:rPr>
          <w:szCs w:val="20"/>
        </w:rPr>
      </w:pPr>
    </w:p>
    <w:p w:rsidRPr="00A27D5B" w:rsidR="006414E2" w:rsidP="006414E2" w:rsidRDefault="006414E2" w14:paraId="3CBBB7E0" w14:textId="77777777">
      <w:pPr>
        <w:pStyle w:val="Normal1"/>
        <w:rPr>
          <w:szCs w:val="20"/>
        </w:rPr>
      </w:pPr>
      <w:r w:rsidRPr="00A27D5B">
        <w:rPr>
          <w:szCs w:val="20"/>
        </w:rPr>
        <w:lastRenderedPageBreak/>
        <w:t xml:space="preserve">a. fastställande av resultaträkning och balansräkning, samt, i förekommande fall, koncernresultaträkning och koncernbalansräkning, </w:t>
      </w:r>
    </w:p>
    <w:p w:rsidRPr="00A27D5B" w:rsidR="006414E2" w:rsidP="006414E2" w:rsidRDefault="006414E2" w14:paraId="0889E34C" w14:textId="77777777">
      <w:pPr>
        <w:pStyle w:val="Normal1"/>
        <w:rPr>
          <w:szCs w:val="20"/>
        </w:rPr>
      </w:pPr>
      <w:r w:rsidRPr="00A27D5B">
        <w:rPr>
          <w:szCs w:val="20"/>
        </w:rPr>
        <w:t xml:space="preserve">b. dispositioner beträffande vinst eller förlust enligt den fastställda balansräkningen, </w:t>
      </w:r>
    </w:p>
    <w:p w:rsidRPr="00A27D5B" w:rsidR="006414E2" w:rsidP="006414E2" w:rsidRDefault="006414E2" w14:paraId="2CE182B3" w14:textId="77777777">
      <w:pPr>
        <w:pStyle w:val="Normal1"/>
        <w:rPr>
          <w:szCs w:val="20"/>
        </w:rPr>
      </w:pPr>
      <w:r w:rsidRPr="00A27D5B">
        <w:rPr>
          <w:szCs w:val="20"/>
        </w:rPr>
        <w:t xml:space="preserve">c. ansvarsfrihet åt styrelseledamöter och verkställande direktör när sådan förekommer, </w:t>
      </w:r>
    </w:p>
    <w:p w:rsidRPr="00A27D5B" w:rsidR="006414E2" w:rsidP="006414E2" w:rsidRDefault="006414E2" w14:paraId="625FC752" w14:textId="77777777">
      <w:pPr>
        <w:pStyle w:val="Normal1"/>
        <w:rPr>
          <w:szCs w:val="20"/>
        </w:rPr>
      </w:pPr>
      <w:r w:rsidRPr="00A27D5B">
        <w:rPr>
          <w:szCs w:val="20"/>
        </w:rPr>
        <w:t xml:space="preserve">8. Fastställande av styrelse- och, i förekommande fall, revisorsarvoden, </w:t>
      </w:r>
    </w:p>
    <w:p w:rsidRPr="00A27D5B" w:rsidR="006414E2" w:rsidP="006414E2" w:rsidRDefault="006414E2" w14:paraId="0F6E7AC5" w14:textId="77777777">
      <w:pPr>
        <w:pStyle w:val="Normal1"/>
        <w:rPr>
          <w:szCs w:val="20"/>
        </w:rPr>
      </w:pPr>
      <w:r w:rsidRPr="00A27D5B">
        <w:rPr>
          <w:szCs w:val="20"/>
        </w:rPr>
        <w:t xml:space="preserve">9. Val av styrelse och, i förekommande fall, revisor, </w:t>
      </w:r>
    </w:p>
    <w:p w:rsidRPr="00A27D5B" w:rsidR="006414E2" w:rsidP="00A27D5B" w:rsidRDefault="006414E2" w14:paraId="72E44892" w14:textId="36C3EBB2">
      <w:pPr>
        <w:pStyle w:val="Normal1"/>
        <w:rPr>
          <w:szCs w:val="20"/>
        </w:rPr>
      </w:pPr>
      <w:r w:rsidRPr="00A27D5B">
        <w:rPr>
          <w:szCs w:val="20"/>
        </w:rPr>
        <w:t xml:space="preserve">10. Annat ärende, som ankommer på stämman enligt aktiebolagslagen eller bolagsordningen. </w:t>
      </w:r>
    </w:p>
    <w:p w:rsidRPr="00A27D5B" w:rsidR="006414E2" w:rsidP="00A27D5B" w:rsidRDefault="006414E2" w14:paraId="3AC0ED98" w14:textId="77777777">
      <w:pPr>
        <w:pStyle w:val="Normal1"/>
        <w:spacing w:before="240"/>
        <w:rPr>
          <w:szCs w:val="20"/>
          <w:lang w:val="en-US"/>
        </w:rPr>
      </w:pPr>
      <w:r w:rsidRPr="00A27D5B">
        <w:rPr>
          <w:i/>
          <w:iCs/>
          <w:szCs w:val="20"/>
          <w:lang w:val="en-US"/>
        </w:rPr>
        <w:t xml:space="preserve">The following matters shall be addressed at the annual general meeting: </w:t>
      </w:r>
    </w:p>
    <w:p w:rsidRPr="00A27D5B" w:rsidR="006414E2" w:rsidP="006414E2" w:rsidRDefault="006414E2" w14:paraId="1667B112" w14:textId="77777777">
      <w:pPr>
        <w:pStyle w:val="Normal1"/>
        <w:rPr>
          <w:szCs w:val="20"/>
          <w:lang w:val="en-US"/>
        </w:rPr>
      </w:pPr>
      <w:r w:rsidRPr="00A27D5B">
        <w:rPr>
          <w:i/>
          <w:iCs/>
          <w:szCs w:val="20"/>
          <w:lang w:val="en-US"/>
        </w:rPr>
        <w:t xml:space="preserve">1. Election of chairman at the meeting; </w:t>
      </w:r>
    </w:p>
    <w:p w:rsidRPr="00A27D5B" w:rsidR="006414E2" w:rsidP="006414E2" w:rsidRDefault="006414E2" w14:paraId="2300B2A4" w14:textId="77777777">
      <w:pPr>
        <w:pStyle w:val="Normal1"/>
        <w:rPr>
          <w:szCs w:val="20"/>
          <w:lang w:val="en-US"/>
        </w:rPr>
      </w:pPr>
      <w:r w:rsidRPr="00A27D5B">
        <w:rPr>
          <w:i/>
          <w:iCs/>
          <w:szCs w:val="20"/>
          <w:lang w:val="en-US"/>
        </w:rPr>
        <w:t xml:space="preserve">2. Preparation and approval of the voting list; </w:t>
      </w:r>
    </w:p>
    <w:p w:rsidRPr="00A27D5B" w:rsidR="006414E2" w:rsidP="006414E2" w:rsidRDefault="006414E2" w14:paraId="6CD212C5" w14:textId="77777777">
      <w:pPr>
        <w:pStyle w:val="Normal1"/>
        <w:rPr>
          <w:szCs w:val="20"/>
          <w:lang w:val="en-US"/>
        </w:rPr>
      </w:pPr>
      <w:r w:rsidRPr="00A27D5B">
        <w:rPr>
          <w:i/>
          <w:iCs/>
          <w:szCs w:val="20"/>
          <w:lang w:val="en-US"/>
        </w:rPr>
        <w:t xml:space="preserve">3. Approval of the agenda; </w:t>
      </w:r>
    </w:p>
    <w:p w:rsidRPr="00A27D5B" w:rsidR="006414E2" w:rsidP="006414E2" w:rsidRDefault="006414E2" w14:paraId="5226FD8F" w14:textId="77777777">
      <w:pPr>
        <w:pStyle w:val="Normal1"/>
        <w:rPr>
          <w:szCs w:val="20"/>
          <w:lang w:val="en-US"/>
        </w:rPr>
      </w:pPr>
      <w:r w:rsidRPr="00A27D5B">
        <w:rPr>
          <w:i/>
          <w:iCs/>
          <w:szCs w:val="20"/>
          <w:lang w:val="en-US"/>
        </w:rPr>
        <w:t xml:space="preserve">4. Election of one or several persons to verify the minutes of the meeting; </w:t>
      </w:r>
    </w:p>
    <w:p w:rsidRPr="00A27D5B" w:rsidR="006414E2" w:rsidP="006414E2" w:rsidRDefault="006414E2" w14:paraId="3CDA49AA" w14:textId="77777777">
      <w:pPr>
        <w:pStyle w:val="Normal1"/>
        <w:rPr>
          <w:szCs w:val="20"/>
          <w:lang w:val="en-US"/>
        </w:rPr>
      </w:pPr>
      <w:r w:rsidRPr="00A27D5B">
        <w:rPr>
          <w:i/>
          <w:iCs/>
          <w:szCs w:val="20"/>
          <w:lang w:val="en-US"/>
        </w:rPr>
        <w:t xml:space="preserve">5. Determination of whether the meeting has been duly convened; </w:t>
      </w:r>
    </w:p>
    <w:p w:rsidRPr="00A27D5B" w:rsidR="006414E2" w:rsidP="006414E2" w:rsidRDefault="006414E2" w14:paraId="1D48DC1F" w14:textId="77777777">
      <w:pPr>
        <w:pStyle w:val="Normal1"/>
        <w:rPr>
          <w:szCs w:val="20"/>
          <w:lang w:val="en-US"/>
        </w:rPr>
      </w:pPr>
      <w:r w:rsidRPr="00A27D5B">
        <w:rPr>
          <w:i/>
          <w:iCs/>
          <w:szCs w:val="20"/>
          <w:lang w:val="en-US"/>
        </w:rPr>
        <w:t xml:space="preserve">6. Presentation of the annual report and the auditor’s report and, as applicable, the group accounts and the auditor’s report for the group; </w:t>
      </w:r>
    </w:p>
    <w:p w:rsidRPr="00A27D5B" w:rsidR="006414E2" w:rsidP="006414E2" w:rsidRDefault="006414E2" w14:paraId="471A3D07" w14:textId="77777777">
      <w:pPr>
        <w:pStyle w:val="Normal1"/>
        <w:rPr>
          <w:szCs w:val="20"/>
          <w:lang w:val="en-US"/>
        </w:rPr>
      </w:pPr>
      <w:r w:rsidRPr="00A27D5B">
        <w:rPr>
          <w:i/>
          <w:iCs/>
          <w:szCs w:val="20"/>
          <w:lang w:val="en-US"/>
        </w:rPr>
        <w:t xml:space="preserve">7. Resolutions regarding </w:t>
      </w:r>
    </w:p>
    <w:p w:rsidRPr="00A27D5B" w:rsidR="006414E2" w:rsidP="006414E2" w:rsidRDefault="006414E2" w14:paraId="54A3FF1F" w14:textId="77777777">
      <w:pPr>
        <w:pStyle w:val="Normal1"/>
        <w:rPr>
          <w:szCs w:val="20"/>
          <w:lang w:val="en-US"/>
        </w:rPr>
      </w:pPr>
      <w:r w:rsidRPr="00A27D5B">
        <w:rPr>
          <w:i/>
          <w:iCs/>
          <w:szCs w:val="20"/>
          <w:lang w:val="en-US"/>
        </w:rPr>
        <w:t xml:space="preserve">a. the adoption of the income statement and balance sheet and, as applicable, the consolidated income statement and the group balance sheet; </w:t>
      </w:r>
    </w:p>
    <w:p w:rsidRPr="00A27D5B" w:rsidR="006414E2" w:rsidP="006414E2" w:rsidRDefault="006414E2" w14:paraId="327F3057" w14:textId="77777777">
      <w:pPr>
        <w:pStyle w:val="Normal1"/>
        <w:rPr>
          <w:szCs w:val="20"/>
          <w:lang w:val="en-US"/>
        </w:rPr>
      </w:pPr>
      <w:r w:rsidRPr="00A27D5B">
        <w:rPr>
          <w:i/>
          <w:iCs/>
          <w:szCs w:val="20"/>
          <w:lang w:val="en-US"/>
        </w:rPr>
        <w:t xml:space="preserve">b. the allocation of profit and loss as set forth in the adopted balance sheet; </w:t>
      </w:r>
    </w:p>
    <w:p w:rsidRPr="00A27D5B" w:rsidR="006414E2" w:rsidP="006414E2" w:rsidRDefault="006414E2" w14:paraId="546E388B" w14:textId="77777777">
      <w:pPr>
        <w:pStyle w:val="Normal1"/>
        <w:rPr>
          <w:szCs w:val="20"/>
          <w:lang w:val="en-US"/>
        </w:rPr>
      </w:pPr>
      <w:r w:rsidRPr="00A27D5B">
        <w:rPr>
          <w:i/>
          <w:iCs/>
          <w:szCs w:val="20"/>
          <w:lang w:val="en-US"/>
        </w:rPr>
        <w:t xml:space="preserve">c. the discharge from liability of the members of the board of directors and, as applicable, the managing director; </w:t>
      </w:r>
    </w:p>
    <w:p w:rsidRPr="00A27D5B" w:rsidR="006414E2" w:rsidP="006414E2" w:rsidRDefault="006414E2" w14:paraId="237C1C84" w14:textId="77777777">
      <w:pPr>
        <w:pStyle w:val="Normal1"/>
        <w:rPr>
          <w:szCs w:val="20"/>
          <w:lang w:val="en-US"/>
        </w:rPr>
      </w:pPr>
      <w:r w:rsidRPr="00A27D5B">
        <w:rPr>
          <w:i/>
          <w:iCs/>
          <w:szCs w:val="20"/>
          <w:lang w:val="en-US"/>
        </w:rPr>
        <w:t xml:space="preserve">8. Determination of the renumeration to the board of directors and, where applicable, the auditors; </w:t>
      </w:r>
    </w:p>
    <w:p w:rsidRPr="00A27D5B" w:rsidR="006414E2" w:rsidP="006414E2" w:rsidRDefault="006414E2" w14:paraId="6B5EBCA2" w14:textId="77777777">
      <w:pPr>
        <w:pStyle w:val="Normal1"/>
        <w:rPr>
          <w:szCs w:val="20"/>
          <w:lang w:val="en-US"/>
        </w:rPr>
      </w:pPr>
      <w:r w:rsidRPr="00A27D5B">
        <w:rPr>
          <w:i/>
          <w:iCs/>
          <w:szCs w:val="20"/>
          <w:lang w:val="en-US"/>
        </w:rPr>
        <w:t xml:space="preserve">9. Election of the members of the board of directors and, where applicable, the auditor; </w:t>
      </w:r>
    </w:p>
    <w:p w:rsidRPr="00A27D5B" w:rsidR="006414E2" w:rsidP="006414E2" w:rsidRDefault="006414E2" w14:paraId="2C777409" w14:textId="77777777">
      <w:pPr>
        <w:pStyle w:val="Normal1"/>
        <w:rPr>
          <w:szCs w:val="20"/>
          <w:lang w:val="en-US"/>
        </w:rPr>
      </w:pPr>
      <w:r w:rsidRPr="00A27D5B">
        <w:rPr>
          <w:i/>
          <w:iCs/>
          <w:szCs w:val="20"/>
          <w:lang w:val="en-US"/>
        </w:rPr>
        <w:t xml:space="preserve">10. Other matters to be address by the general meeting pursuant to the Swedish Companies Act or the articles of association. </w:t>
      </w:r>
    </w:p>
    <w:p w:rsidRPr="00A27D5B" w:rsidR="006414E2" w:rsidP="00A27D5B" w:rsidRDefault="006414E2" w14:paraId="2EDDFA01" w14:textId="1ADB1C81">
      <w:pPr>
        <w:pStyle w:val="Default"/>
        <w:spacing w:before="240" w:after="120"/>
        <w:rPr>
          <w:color w:val="auto"/>
          <w:sz w:val="20"/>
          <w:szCs w:val="20"/>
        </w:rPr>
      </w:pPr>
      <w:r w:rsidRPr="00A27D5B">
        <w:rPr>
          <w:b/>
          <w:bCs/>
          <w:color w:val="auto"/>
          <w:sz w:val="20"/>
          <w:szCs w:val="20"/>
        </w:rPr>
        <w:t xml:space="preserve">§ 12 </w:t>
      </w:r>
      <w:r w:rsidR="00A27D5B">
        <w:rPr>
          <w:b/>
          <w:bCs/>
          <w:color w:val="auto"/>
          <w:sz w:val="20"/>
          <w:szCs w:val="20"/>
        </w:rPr>
        <w:tab/>
      </w:r>
      <w:r w:rsidRPr="00A27D5B">
        <w:rPr>
          <w:b/>
          <w:bCs/>
          <w:color w:val="auto"/>
          <w:sz w:val="20"/>
          <w:szCs w:val="20"/>
        </w:rPr>
        <w:t xml:space="preserve">Fullmaktsinsamling och poströstning / </w:t>
      </w:r>
      <w:r w:rsidRPr="00A27D5B">
        <w:rPr>
          <w:b/>
          <w:bCs/>
          <w:i/>
          <w:iCs/>
          <w:color w:val="auto"/>
          <w:sz w:val="20"/>
          <w:szCs w:val="20"/>
        </w:rPr>
        <w:t xml:space="preserve">Collection of proxies and postal voting </w:t>
      </w:r>
    </w:p>
    <w:p w:rsidRPr="00A27D5B" w:rsidR="006414E2" w:rsidP="006414E2" w:rsidRDefault="006414E2" w14:paraId="14CCC0D2" w14:textId="77777777">
      <w:pPr>
        <w:pStyle w:val="Normal1"/>
        <w:rPr>
          <w:szCs w:val="20"/>
        </w:rPr>
      </w:pPr>
      <w:r w:rsidRPr="00A27D5B">
        <w:rPr>
          <w:szCs w:val="20"/>
        </w:rPr>
        <w:t xml:space="preserve">Styrelsen får samla in fullmakter enligt det förfarande som anges i 7 kap. 4 § andra stycket aktiebolagslagen. </w:t>
      </w:r>
    </w:p>
    <w:p w:rsidRPr="00A27D5B" w:rsidR="006414E2" w:rsidP="006414E2" w:rsidRDefault="006414E2" w14:paraId="0E0E0492" w14:textId="77777777">
      <w:pPr>
        <w:pStyle w:val="Normal1"/>
        <w:rPr>
          <w:szCs w:val="20"/>
        </w:rPr>
      </w:pPr>
      <w:r w:rsidRPr="00A27D5B">
        <w:rPr>
          <w:szCs w:val="20"/>
        </w:rPr>
        <w:t xml:space="preserve">Styrelsen får inför en bolagsstämma besluta att aktieägarna skall kunna utöva sin rösträtt per post före bolagsstämman. </w:t>
      </w:r>
    </w:p>
    <w:p w:rsidRPr="00A27D5B" w:rsidR="006414E2" w:rsidP="006414E2" w:rsidRDefault="006414E2" w14:paraId="4AD20511" w14:textId="77777777">
      <w:pPr>
        <w:pStyle w:val="Normal1"/>
        <w:rPr>
          <w:szCs w:val="20"/>
          <w:lang w:val="en-US"/>
        </w:rPr>
      </w:pPr>
      <w:r w:rsidRPr="00A27D5B">
        <w:rPr>
          <w:i/>
          <w:iCs/>
          <w:szCs w:val="20"/>
          <w:lang w:val="en-US"/>
        </w:rPr>
        <w:t xml:space="preserve">The board of directors may collect proxies according to the procedure stated in Chapter 7, Section 4, second paragraph of the Swedish Companies Act. </w:t>
      </w:r>
    </w:p>
    <w:p w:rsidRPr="00A27D5B" w:rsidR="006414E2" w:rsidP="006414E2" w:rsidRDefault="006414E2" w14:paraId="76194792" w14:textId="77777777">
      <w:pPr>
        <w:pStyle w:val="Normal1"/>
        <w:rPr>
          <w:szCs w:val="20"/>
          <w:lang w:val="en-US"/>
        </w:rPr>
      </w:pPr>
      <w:r w:rsidRPr="00A27D5B">
        <w:rPr>
          <w:i/>
          <w:iCs/>
          <w:szCs w:val="20"/>
          <w:lang w:val="en-US"/>
        </w:rPr>
        <w:t xml:space="preserve">The board of directors may prior to a general meeting resolve that the shareholders shall be entitled to exercise their voting rights by post in advance of the general meeting. </w:t>
      </w:r>
    </w:p>
    <w:p w:rsidRPr="00A27D5B" w:rsidR="006414E2" w:rsidP="00A27D5B" w:rsidRDefault="006414E2" w14:paraId="42DBA98B" w14:textId="62E1498B">
      <w:pPr>
        <w:pStyle w:val="Default"/>
        <w:spacing w:before="240" w:after="120"/>
        <w:rPr>
          <w:color w:val="auto"/>
          <w:sz w:val="20"/>
          <w:szCs w:val="20"/>
        </w:rPr>
      </w:pPr>
      <w:r w:rsidRPr="00A27D5B">
        <w:rPr>
          <w:b/>
          <w:bCs/>
          <w:color w:val="auto"/>
          <w:sz w:val="20"/>
          <w:szCs w:val="20"/>
        </w:rPr>
        <w:t xml:space="preserve">§ 13 </w:t>
      </w:r>
      <w:r w:rsidR="00A27D5B">
        <w:rPr>
          <w:b/>
          <w:bCs/>
          <w:color w:val="auto"/>
          <w:sz w:val="20"/>
          <w:szCs w:val="20"/>
        </w:rPr>
        <w:tab/>
      </w:r>
      <w:r w:rsidRPr="00A27D5B">
        <w:rPr>
          <w:b/>
          <w:bCs/>
          <w:color w:val="auto"/>
          <w:sz w:val="20"/>
          <w:szCs w:val="20"/>
        </w:rPr>
        <w:t xml:space="preserve">Räkenskapsår / </w:t>
      </w:r>
      <w:r w:rsidRPr="00A27D5B">
        <w:rPr>
          <w:b/>
          <w:bCs/>
          <w:i/>
          <w:iCs/>
          <w:color w:val="auto"/>
          <w:sz w:val="20"/>
          <w:szCs w:val="20"/>
        </w:rPr>
        <w:t xml:space="preserve">Financial year </w:t>
      </w:r>
    </w:p>
    <w:p w:rsidRPr="00A27D5B" w:rsidR="006414E2" w:rsidP="006414E2" w:rsidRDefault="006414E2" w14:paraId="00041CEE" w14:textId="77777777">
      <w:pPr>
        <w:pStyle w:val="Normal1"/>
        <w:rPr>
          <w:szCs w:val="20"/>
        </w:rPr>
      </w:pPr>
      <w:r w:rsidRPr="00A27D5B">
        <w:rPr>
          <w:szCs w:val="20"/>
        </w:rPr>
        <w:t xml:space="preserve">Bolagets räkenskapsår ska vara kalenderår. </w:t>
      </w:r>
    </w:p>
    <w:p w:rsidRPr="0068643E" w:rsidR="009C3E5B" w:rsidP="0068643E" w:rsidRDefault="006414E2" w14:paraId="34A9FEAC" w14:textId="67ABFAD5">
      <w:pPr>
        <w:pStyle w:val="Normal1"/>
        <w:rPr>
          <w:szCs w:val="20"/>
          <w:lang w:val="en-US"/>
        </w:rPr>
      </w:pPr>
      <w:r w:rsidRPr="00A27D5B">
        <w:rPr>
          <w:i/>
          <w:iCs/>
          <w:szCs w:val="20"/>
          <w:lang w:val="en-US"/>
        </w:rPr>
        <w:t xml:space="preserve">The financial year of the company shall be calendar year. </w:t>
      </w:r>
    </w:p>
    <w:p w:rsidRPr="00A27D5B" w:rsidR="00A27D5B" w:rsidP="00A27D5B" w:rsidRDefault="00A27D5B" w14:paraId="107A114A" w14:textId="09124D41">
      <w:pPr>
        <w:pStyle w:val="Default"/>
        <w:spacing w:before="240" w:after="120"/>
        <w:rPr>
          <w:color w:val="auto"/>
          <w:sz w:val="20"/>
          <w:szCs w:val="20"/>
        </w:rPr>
      </w:pPr>
      <w:r w:rsidRPr="00A27D5B">
        <w:rPr>
          <w:b/>
          <w:bCs/>
          <w:color w:val="auto"/>
          <w:sz w:val="20"/>
          <w:szCs w:val="20"/>
        </w:rPr>
        <w:lastRenderedPageBreak/>
        <w:t>§ 1</w:t>
      </w:r>
      <w:r w:rsidR="0068643E">
        <w:rPr>
          <w:b/>
          <w:bCs/>
          <w:color w:val="auto"/>
          <w:sz w:val="20"/>
          <w:szCs w:val="20"/>
        </w:rPr>
        <w:t>4</w:t>
      </w:r>
      <w:r w:rsidRPr="00A27D5B">
        <w:rPr>
          <w:b/>
          <w:bCs/>
          <w:color w:val="auto"/>
          <w:sz w:val="20"/>
          <w:szCs w:val="20"/>
        </w:rPr>
        <w:t xml:space="preserve"> </w:t>
      </w:r>
      <w:r>
        <w:rPr>
          <w:b/>
          <w:bCs/>
          <w:color w:val="auto"/>
          <w:sz w:val="20"/>
          <w:szCs w:val="20"/>
        </w:rPr>
        <w:tab/>
      </w:r>
      <w:r w:rsidR="008D60BC">
        <w:rPr>
          <w:b/>
          <w:bCs/>
          <w:color w:val="auto"/>
          <w:sz w:val="20"/>
          <w:szCs w:val="20"/>
        </w:rPr>
        <w:t>Omvandling</w:t>
      </w:r>
      <w:r w:rsidRPr="00A27D5B">
        <w:rPr>
          <w:b/>
          <w:bCs/>
          <w:color w:val="auto"/>
          <w:sz w:val="20"/>
          <w:szCs w:val="20"/>
        </w:rPr>
        <w:t xml:space="preserve">sförbehåll / </w:t>
      </w:r>
      <w:r w:rsidRPr="00A27D5B">
        <w:rPr>
          <w:b/>
          <w:bCs/>
          <w:i/>
          <w:iCs/>
          <w:color w:val="auto"/>
          <w:sz w:val="20"/>
          <w:szCs w:val="20"/>
        </w:rPr>
        <w:t>C</w:t>
      </w:r>
      <w:r w:rsidR="008D60BC">
        <w:rPr>
          <w:b/>
          <w:bCs/>
          <w:i/>
          <w:iCs/>
          <w:color w:val="auto"/>
          <w:sz w:val="20"/>
          <w:szCs w:val="20"/>
        </w:rPr>
        <w:t>on</w:t>
      </w:r>
      <w:r w:rsidR="00330907">
        <w:rPr>
          <w:b/>
          <w:bCs/>
          <w:i/>
          <w:iCs/>
          <w:color w:val="auto"/>
          <w:sz w:val="20"/>
          <w:szCs w:val="20"/>
        </w:rPr>
        <w:t>v</w:t>
      </w:r>
      <w:r w:rsidR="008D60BC">
        <w:rPr>
          <w:b/>
          <w:bCs/>
          <w:i/>
          <w:iCs/>
          <w:color w:val="auto"/>
          <w:sz w:val="20"/>
          <w:szCs w:val="20"/>
        </w:rPr>
        <w:t>ersion</w:t>
      </w:r>
      <w:r w:rsidRPr="00A27D5B">
        <w:rPr>
          <w:b/>
          <w:bCs/>
          <w:i/>
          <w:iCs/>
          <w:color w:val="auto"/>
          <w:sz w:val="20"/>
          <w:szCs w:val="20"/>
        </w:rPr>
        <w:t xml:space="preserve"> clause </w:t>
      </w:r>
    </w:p>
    <w:p w:rsidRPr="00A27D5B" w:rsidR="00A27D5B" w:rsidP="00A27D5B" w:rsidRDefault="00A27D5B" w14:paraId="35F5FF3A" w14:textId="44DB8882">
      <w:pPr>
        <w:pStyle w:val="Normal1"/>
        <w:rPr>
          <w:szCs w:val="20"/>
        </w:rPr>
      </w:pPr>
      <w:r w:rsidRPr="00A27D5B">
        <w:rPr>
          <w:szCs w:val="20"/>
        </w:rPr>
        <w:t>På begäran av en aktieägare ska aktier av serie A (en eller flera), tillhöriga den aktieägaren, omvandlas till motsvarande antal aktier av serie B. Begäran om omvandling, som ska vara skriftlig och ange det antal aktier som ska omvandlas, ska göras hos styrelsen. Omvandlingen ska, utan dröjsmål, anmälas för registrering hos Bolagsverket och är verkställd när den har registrerats av Bolagsverket samt antecknats i a</w:t>
      </w:r>
      <w:r w:rsidR="0068643E">
        <w:rPr>
          <w:szCs w:val="20"/>
        </w:rPr>
        <w:t>ktieboken</w:t>
      </w:r>
      <w:r w:rsidRPr="00A27D5B">
        <w:rPr>
          <w:szCs w:val="20"/>
        </w:rPr>
        <w:t xml:space="preserve">. </w:t>
      </w:r>
    </w:p>
    <w:p w:rsidRPr="00A27D5B" w:rsidR="00A27D5B" w:rsidP="006414E2" w:rsidRDefault="00A27D5B" w14:paraId="40A4E1DF" w14:textId="25C73223">
      <w:pPr>
        <w:pStyle w:val="Normal1"/>
        <w:rPr>
          <w:szCs w:val="20"/>
          <w:lang w:val="en-US"/>
        </w:rPr>
      </w:pPr>
      <w:r w:rsidRPr="00A27D5B">
        <w:rPr>
          <w:i/>
          <w:iCs/>
          <w:szCs w:val="20"/>
          <w:lang w:val="en-US"/>
        </w:rPr>
        <w:t xml:space="preserve">Issued shares of series A (one or </w:t>
      </w:r>
      <w:r w:rsidR="00A427E9">
        <w:rPr>
          <w:i/>
          <w:iCs/>
          <w:szCs w:val="20"/>
          <w:lang w:val="en-US"/>
        </w:rPr>
        <w:t>several</w:t>
      </w:r>
      <w:r w:rsidRPr="00A27D5B">
        <w:rPr>
          <w:i/>
          <w:iCs/>
          <w:szCs w:val="20"/>
          <w:lang w:val="en-US"/>
        </w:rPr>
        <w:t xml:space="preserve">), shall at the request of </w:t>
      </w:r>
      <w:r w:rsidR="00A427E9">
        <w:rPr>
          <w:i/>
          <w:iCs/>
          <w:szCs w:val="20"/>
          <w:lang w:val="en-US"/>
        </w:rPr>
        <w:t>its holder</w:t>
      </w:r>
      <w:r w:rsidRPr="00A27D5B">
        <w:rPr>
          <w:i/>
          <w:iCs/>
          <w:szCs w:val="20"/>
          <w:lang w:val="en-US"/>
        </w:rPr>
        <w:t>, be converted to the corresponding number of shares of series B. A conversion</w:t>
      </w:r>
      <w:r w:rsidRPr="00A427E9" w:rsidR="00A427E9">
        <w:rPr>
          <w:i/>
          <w:iCs/>
          <w:szCs w:val="20"/>
          <w:lang w:val="en-US"/>
        </w:rPr>
        <w:t xml:space="preserve"> </w:t>
      </w:r>
      <w:r w:rsidRPr="00A27D5B" w:rsidR="00A427E9">
        <w:rPr>
          <w:i/>
          <w:iCs/>
          <w:szCs w:val="20"/>
          <w:lang w:val="en-US"/>
        </w:rPr>
        <w:t>request</w:t>
      </w:r>
      <w:r w:rsidRPr="00A27D5B">
        <w:rPr>
          <w:i/>
          <w:iCs/>
          <w:szCs w:val="20"/>
          <w:lang w:val="en-US"/>
        </w:rPr>
        <w:t xml:space="preserve">, that shall be written and state the number of shares that shall be converted, shall be made to the board of directors. The conversion shall, without any delay, be reported to the Swedish Companies Registration Office and has been executed once it has been registered by the Swedish Companies Registration Office and noted in the </w:t>
      </w:r>
      <w:r w:rsidR="002B427F">
        <w:rPr>
          <w:i/>
          <w:iCs/>
          <w:szCs w:val="20"/>
          <w:lang w:val="en-US"/>
        </w:rPr>
        <w:t>share register.</w:t>
      </w:r>
    </w:p>
    <w:sectPr w:rsidRPr="00A27D5B" w:rsidR="00A27D5B" w:rsidSect="008E4E12">
      <w:headerReference w:type="even" r:id="rId12"/>
      <w:headerReference w:type="default" r:id="rId13"/>
      <w:footerReference w:type="even" r:id="rId14"/>
      <w:footerReference w:type="default" r:id="rId15"/>
      <w:headerReference w:type="first" r:id="rId16"/>
      <w:footerReference w:type="first" r:id="rId17"/>
      <w:pgSz w:w="11906" w:h="16838"/>
      <w:pgMar w:top="1304" w:right="1418" w:bottom="1531" w:left="1418"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A29" w:rsidP="00712D63" w:rsidRDefault="00B64A29" w14:paraId="007D51E6" w14:textId="77777777">
      <w:pPr>
        <w:spacing w:after="0" w:line="240" w:lineRule="auto"/>
      </w:pPr>
      <w:r>
        <w:separator/>
      </w:r>
    </w:p>
  </w:endnote>
  <w:endnote w:type="continuationSeparator" w:id="0">
    <w:p w:rsidR="00B64A29" w:rsidP="00712D63" w:rsidRDefault="00B64A29" w14:paraId="5170E0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7F" w:rsidRDefault="002B427F" w14:paraId="3B5B88DA"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BDB" w:rsidRDefault="00422BDB" w14:paraId="2BDF7AB8" w14:textId="77777777">
    <w:pPr>
      <w:pStyle w:val="Sidfot"/>
    </w:pPr>
    <w:r>
      <w:tab/>
    </w:r>
    <w:r>
      <w:tab/>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0EA5" w:rsidR="00500EA5" w:rsidP="007735BB" w:rsidRDefault="00500EA5" w14:paraId="6C50694C" w14:textId="03213614">
    <w:pPr>
      <w:pStyle w:val="Sidfot"/>
      <w:spacing w:before="24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A29" w:rsidP="00712D63" w:rsidRDefault="00B64A29" w14:paraId="3BC1714F" w14:textId="77777777">
      <w:pPr>
        <w:spacing w:after="0" w:line="240" w:lineRule="auto"/>
      </w:pPr>
      <w:r>
        <w:separator/>
      </w:r>
    </w:p>
  </w:footnote>
  <w:footnote w:type="continuationSeparator" w:id="0">
    <w:p w:rsidR="00B64A29" w:rsidP="00712D63" w:rsidRDefault="00B64A29" w14:paraId="25E75B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7F" w:rsidRDefault="002B427F" w14:paraId="25A8D816"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7F" w:rsidRDefault="002B427F" w14:paraId="31422339"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27F" w:rsidRDefault="002B427F" w14:paraId="62E8E073"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70079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3D5548"/>
    <w:multiLevelType w:val="multilevel"/>
    <w:tmpl w:val="0AAE1728"/>
    <w:lvl w:ilvl="0">
      <w:start w:val="1"/>
      <w:numFmt w:val="bullet"/>
      <w:pStyle w:val="Strecklista"/>
      <w:lvlText w:val=""/>
      <w:lvlJc w:val="left"/>
      <w:pPr>
        <w:tabs>
          <w:tab w:val="num" w:pos="357"/>
        </w:tabs>
        <w:ind w:left="357" w:hanging="357"/>
      </w:pPr>
      <w:rPr>
        <w:rFonts w:ascii="Symbol" w:hAnsi="Symbol" w:hint="default"/>
      </w:rPr>
    </w:lvl>
    <w:lvl w:ilvl="1">
      <w:start w:val="1"/>
      <w:numFmt w:val="bullet"/>
      <w:pStyle w:val="Punktlista2"/>
      <w:lvlText w:val=""/>
      <w:lvlJc w:val="left"/>
      <w:pPr>
        <w:tabs>
          <w:tab w:val="num" w:pos="1208"/>
        </w:tabs>
        <w:ind w:left="1208"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13BEE"/>
    <w:multiLevelType w:val="multilevel"/>
    <w:tmpl w:val="93BAECFA"/>
    <w:lvl w:ilvl="0">
      <w:start w:val="1"/>
      <w:numFmt w:val="decimal"/>
      <w:pStyle w:val="Parter"/>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 w15:restartNumberingAfterBreak="0">
    <w:nsid w:val="2D2F27EA"/>
    <w:multiLevelType w:val="multilevel"/>
    <w:tmpl w:val="19345976"/>
    <w:name w:val="BilRunning1"/>
    <w:lvl w:ilvl="0">
      <w:start w:val="1"/>
      <w:numFmt w:val="decimal"/>
      <w:pStyle w:val="BilagaNumrering1LpandeNiv1"/>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065B36"/>
    <w:multiLevelType w:val="multilevel"/>
    <w:tmpl w:val="B3FA0D0A"/>
    <w:lvl w:ilvl="0">
      <w:start w:val="1"/>
      <w:numFmt w:val="decimal"/>
      <w:pStyle w:val="BilagaRubrik1"/>
      <w:lvlText w:val="%1"/>
      <w:lvlJc w:val="left"/>
      <w:pPr>
        <w:tabs>
          <w:tab w:val="num" w:pos="851"/>
        </w:tabs>
        <w:ind w:left="851" w:hanging="851"/>
      </w:pPr>
      <w:rPr>
        <w:rFonts w:hint="default"/>
      </w:rPr>
    </w:lvl>
    <w:lvl w:ilvl="1">
      <w:start w:val="1"/>
      <w:numFmt w:val="decimal"/>
      <w:pStyle w:val="BilagaRubrik2"/>
      <w:lvlText w:val="%1.%2"/>
      <w:lvlJc w:val="left"/>
      <w:pPr>
        <w:tabs>
          <w:tab w:val="num" w:pos="851"/>
        </w:tabs>
        <w:ind w:left="851" w:hanging="851"/>
      </w:pPr>
      <w:rPr>
        <w:rFonts w:hint="default"/>
      </w:rPr>
    </w:lvl>
    <w:lvl w:ilvl="2">
      <w:start w:val="1"/>
      <w:numFmt w:val="decimal"/>
      <w:pStyle w:val="BilagaRubrik3"/>
      <w:lvlText w:val="%1.%2.%3"/>
      <w:lvlJc w:val="left"/>
      <w:pPr>
        <w:tabs>
          <w:tab w:val="num" w:pos="851"/>
        </w:tabs>
        <w:ind w:left="851" w:hanging="851"/>
      </w:pPr>
      <w:rPr>
        <w:rFonts w:hint="default"/>
      </w:rPr>
    </w:lvl>
    <w:lvl w:ilvl="3">
      <w:start w:val="1"/>
      <w:numFmt w:val="decimal"/>
      <w:pStyle w:val="BilagaRubrik4"/>
      <w:lvlText w:val="%1.%2.%3.%4"/>
      <w:lvlJc w:val="left"/>
      <w:pPr>
        <w:tabs>
          <w:tab w:val="num" w:pos="851"/>
        </w:tabs>
        <w:ind w:left="851" w:hanging="851"/>
      </w:pPr>
      <w:rPr>
        <w:rFonts w:hint="default"/>
      </w:rPr>
    </w:lvl>
    <w:lvl w:ilvl="4">
      <w:start w:val="1"/>
      <w:numFmt w:val="lowerLetter"/>
      <w:pStyle w:val="BilagaNumreringaNiv2"/>
      <w:lvlText w:val="(%5)"/>
      <w:lvlJc w:val="left"/>
      <w:pPr>
        <w:tabs>
          <w:tab w:val="num" w:pos="1418"/>
        </w:tabs>
        <w:ind w:left="1418" w:hanging="567"/>
      </w:pPr>
      <w:rPr>
        <w:rFonts w:hint="default"/>
      </w:rPr>
    </w:lvl>
    <w:lvl w:ilvl="5">
      <w:start w:val="1"/>
      <w:numFmt w:val="lowerRoman"/>
      <w:pStyle w:val="BilagaNumreringiNiv2"/>
      <w:lvlText w:val="(%6)"/>
      <w:lvlJc w:val="left"/>
      <w:pPr>
        <w:tabs>
          <w:tab w:val="num" w:pos="1418"/>
        </w:tabs>
        <w:ind w:left="1985" w:hanging="567"/>
      </w:pPr>
      <w:rPr>
        <w:rFonts w:hint="default"/>
      </w:rPr>
    </w:lvl>
    <w:lvl w:ilvl="6">
      <w:start w:val="1"/>
      <w:numFmt w:val="upperLetter"/>
      <w:pStyle w:val="BilagaNumreringANiv20"/>
      <w:lvlText w:val="(%7)"/>
      <w:lvlJc w:val="left"/>
      <w:pPr>
        <w:tabs>
          <w:tab w:val="num" w:pos="2552"/>
        </w:tabs>
        <w:ind w:left="2552" w:hanging="567"/>
      </w:pPr>
      <w:rPr>
        <w:rFonts w:hint="default"/>
      </w:rPr>
    </w:lvl>
    <w:lvl w:ilvl="7">
      <w:start w:val="1"/>
      <w:numFmt w:val="decimal"/>
      <w:pStyle w:val="BilagaNumrering1Niv2"/>
      <w:lvlText w:val="(%8)"/>
      <w:lvlJc w:val="left"/>
      <w:pPr>
        <w:tabs>
          <w:tab w:val="num" w:pos="3119"/>
        </w:tabs>
        <w:ind w:left="3119" w:hanging="567"/>
      </w:pPr>
      <w:rPr>
        <w:rFonts w:hint="default"/>
      </w:rPr>
    </w:lvl>
    <w:lvl w:ilvl="8">
      <w:start w:val="1"/>
      <w:numFmt w:val="none"/>
      <w:lvlText w:val=""/>
      <w:lvlJc w:val="left"/>
      <w:pPr>
        <w:tabs>
          <w:tab w:val="num" w:pos="851"/>
        </w:tabs>
        <w:ind w:left="851" w:hanging="851"/>
      </w:pPr>
      <w:rPr>
        <w:rFonts w:hint="default"/>
      </w:rPr>
    </w:lvl>
  </w:abstractNum>
  <w:abstractNum w:abstractNumId="5" w15:restartNumberingAfterBreak="0">
    <w:nsid w:val="3DB21F10"/>
    <w:multiLevelType w:val="multilevel"/>
    <w:tmpl w:val="7EE6D0A6"/>
    <w:lvl w:ilvl="0">
      <w:start w:val="1"/>
      <w:numFmt w:val="upperLetter"/>
      <w:pStyle w:val="Bakgrund"/>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930EE2"/>
    <w:multiLevelType w:val="multilevel"/>
    <w:tmpl w:val="45343372"/>
    <w:lvl w:ilvl="0">
      <w:start w:val="1"/>
      <w:numFmt w:val="lowerLetter"/>
      <w:pStyle w:val="BilagaNumreringaNiv1"/>
      <w:lvlText w:val="(%1)"/>
      <w:lvlJc w:val="left"/>
      <w:pPr>
        <w:tabs>
          <w:tab w:val="num" w:pos="851"/>
        </w:tabs>
        <w:ind w:left="851" w:hanging="851"/>
      </w:pPr>
      <w:rPr>
        <w:rFonts w:hint="default"/>
      </w:rPr>
    </w:lvl>
    <w:lvl w:ilvl="1">
      <w:start w:val="1"/>
      <w:numFmt w:val="lowerRoman"/>
      <w:pStyle w:val="BilagaNumreringiNiv1"/>
      <w:lvlText w:val="(%2)"/>
      <w:lvlJc w:val="left"/>
      <w:pPr>
        <w:tabs>
          <w:tab w:val="num" w:pos="1418"/>
        </w:tabs>
        <w:ind w:left="1418" w:hanging="567"/>
      </w:pPr>
      <w:rPr>
        <w:rFonts w:hint="default"/>
      </w:rPr>
    </w:lvl>
    <w:lvl w:ilvl="2">
      <w:start w:val="1"/>
      <w:numFmt w:val="upperLetter"/>
      <w:pStyle w:val="BilagaNumreringANiv10"/>
      <w:lvlText w:val="(%3)"/>
      <w:lvlJc w:val="left"/>
      <w:pPr>
        <w:tabs>
          <w:tab w:val="num" w:pos="1985"/>
        </w:tabs>
        <w:ind w:left="1985" w:hanging="567"/>
      </w:pPr>
      <w:rPr>
        <w:rFonts w:hint="default"/>
      </w:rPr>
    </w:lvl>
    <w:lvl w:ilvl="3">
      <w:start w:val="1"/>
      <w:numFmt w:val="decimal"/>
      <w:pStyle w:val="Bilaga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7" w15:restartNumberingAfterBreak="0">
    <w:nsid w:val="50C5668F"/>
    <w:multiLevelType w:val="multilevel"/>
    <w:tmpl w:val="C0226F6E"/>
    <w:lvl w:ilvl="0">
      <w:start w:val="1"/>
      <w:numFmt w:val="decimal"/>
      <w:pStyle w:val="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3036247"/>
    <w:multiLevelType w:val="multilevel"/>
    <w:tmpl w:val="B0068448"/>
    <w:lvl w:ilvl="0">
      <w:start w:val="1"/>
      <w:numFmt w:val="lowerLetter"/>
      <w:pStyle w:val="NumreringaNiv1"/>
      <w:lvlText w:val="(%1)"/>
      <w:lvlJc w:val="left"/>
      <w:pPr>
        <w:tabs>
          <w:tab w:val="num" w:pos="851"/>
        </w:tabs>
        <w:ind w:left="851" w:hanging="851"/>
      </w:pPr>
      <w:rPr>
        <w:rFonts w:hint="default"/>
      </w:rPr>
    </w:lvl>
    <w:lvl w:ilvl="1">
      <w:start w:val="1"/>
      <w:numFmt w:val="lowerRoman"/>
      <w:pStyle w:val="NumreringiNiv1"/>
      <w:lvlText w:val="(%2)"/>
      <w:lvlJc w:val="left"/>
      <w:pPr>
        <w:tabs>
          <w:tab w:val="num" w:pos="1418"/>
        </w:tabs>
        <w:ind w:left="1418" w:hanging="567"/>
      </w:pPr>
      <w:rPr>
        <w:rFonts w:hint="default"/>
      </w:rPr>
    </w:lvl>
    <w:lvl w:ilvl="2">
      <w:start w:val="1"/>
      <w:numFmt w:val="upperLetter"/>
      <w:pStyle w:val="NumreringANiv10"/>
      <w:lvlText w:val="(%3)"/>
      <w:lvlJc w:val="left"/>
      <w:pPr>
        <w:tabs>
          <w:tab w:val="num" w:pos="1985"/>
        </w:tabs>
        <w:ind w:left="1985" w:hanging="567"/>
      </w:pPr>
      <w:rPr>
        <w:rFonts w:hint="default"/>
      </w:rPr>
    </w:lvl>
    <w:lvl w:ilvl="3">
      <w:start w:val="1"/>
      <w:numFmt w:val="decimal"/>
      <w:pStyle w:val="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9" w15:restartNumberingAfterBreak="0">
    <w:nsid w:val="580167F9"/>
    <w:multiLevelType w:val="multilevel"/>
    <w:tmpl w:val="6B762368"/>
    <w:name w:val="BilRunning2"/>
    <w:lvl w:ilvl="0">
      <w:start w:val="1"/>
      <w:numFmt w:val="decimal"/>
      <w:pStyle w:val="Bilaga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D4F5909"/>
    <w:multiLevelType w:val="multilevel"/>
    <w:tmpl w:val="D92AAA60"/>
    <w:lvl w:ilvl="0">
      <w:start w:val="1"/>
      <w:numFmt w:val="decimal"/>
      <w:pStyle w:val="Numrering1LpandeNiv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5EDF571F"/>
    <w:multiLevelType w:val="multilevel"/>
    <w:tmpl w:val="99E0CBA6"/>
    <w:lvl w:ilvl="0">
      <w:start w:val="1"/>
      <w:numFmt w:val="decimal"/>
      <w:pStyle w:val="Rubrik1"/>
      <w:lvlText w:val="%1"/>
      <w:lvlJc w:val="left"/>
      <w:pPr>
        <w:ind w:left="851"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pStyle w:val="Rubrik4"/>
      <w:lvlText w:val="%1.%2.%3.%4"/>
      <w:lvlJc w:val="left"/>
      <w:pPr>
        <w:ind w:left="851" w:hanging="851"/>
      </w:pPr>
      <w:rPr>
        <w:rFonts w:hint="default"/>
      </w:rPr>
    </w:lvl>
    <w:lvl w:ilvl="4">
      <w:start w:val="1"/>
      <w:numFmt w:val="lowerLetter"/>
      <w:pStyle w:val="NumreringaNiv2"/>
      <w:lvlText w:val="(%5)"/>
      <w:lvlJc w:val="left"/>
      <w:pPr>
        <w:ind w:left="1418" w:hanging="567"/>
      </w:pPr>
      <w:rPr>
        <w:rFonts w:hint="default"/>
      </w:rPr>
    </w:lvl>
    <w:lvl w:ilvl="5">
      <w:start w:val="1"/>
      <w:numFmt w:val="lowerRoman"/>
      <w:pStyle w:val="NumreringiNiv2"/>
      <w:lvlText w:val="(%6)"/>
      <w:lvlJc w:val="left"/>
      <w:pPr>
        <w:tabs>
          <w:tab w:val="num" w:pos="1418"/>
        </w:tabs>
        <w:ind w:left="1985" w:hanging="567"/>
      </w:pPr>
      <w:rPr>
        <w:rFonts w:hint="default"/>
      </w:rPr>
    </w:lvl>
    <w:lvl w:ilvl="6">
      <w:start w:val="1"/>
      <w:numFmt w:val="upperLetter"/>
      <w:pStyle w:val="NumreringANiv20"/>
      <w:lvlText w:val="(%7)"/>
      <w:lvlJc w:val="left"/>
      <w:pPr>
        <w:tabs>
          <w:tab w:val="num" w:pos="1985"/>
        </w:tabs>
        <w:ind w:left="2552" w:hanging="567"/>
      </w:pPr>
      <w:rPr>
        <w:rFonts w:hint="default"/>
      </w:rPr>
    </w:lvl>
    <w:lvl w:ilvl="7">
      <w:start w:val="1"/>
      <w:numFmt w:val="decimal"/>
      <w:pStyle w:val="Numrering1Niv2"/>
      <w:lvlText w:val="(%8)"/>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12" w15:restartNumberingAfterBreak="0">
    <w:nsid w:val="7CE1191C"/>
    <w:multiLevelType w:val="multilevel"/>
    <w:tmpl w:val="E4CC10DE"/>
    <w:name w:val="NumreringA"/>
    <w:lvl w:ilvl="0">
      <w:start w:val="1"/>
      <w:numFmt w:val="upperLetter"/>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6614242">
    <w:abstractNumId w:val="5"/>
  </w:num>
  <w:num w:numId="2" w16cid:durableId="925310635">
    <w:abstractNumId w:val="6"/>
  </w:num>
  <w:num w:numId="3" w16cid:durableId="1263417537">
    <w:abstractNumId w:val="4"/>
  </w:num>
  <w:num w:numId="4" w16cid:durableId="225919181">
    <w:abstractNumId w:val="8"/>
  </w:num>
  <w:num w:numId="5" w16cid:durableId="263154882">
    <w:abstractNumId w:val="11"/>
  </w:num>
  <w:num w:numId="6" w16cid:durableId="676007810">
    <w:abstractNumId w:val="10"/>
  </w:num>
  <w:num w:numId="7" w16cid:durableId="1090733960">
    <w:abstractNumId w:val="7"/>
  </w:num>
  <w:num w:numId="8" w16cid:durableId="305744997">
    <w:abstractNumId w:val="2"/>
  </w:num>
  <w:num w:numId="9" w16cid:durableId="1739401795">
    <w:abstractNumId w:val="1"/>
  </w:num>
  <w:num w:numId="10" w16cid:durableId="849682747">
    <w:abstractNumId w:val="5"/>
  </w:num>
  <w:num w:numId="11" w16cid:durableId="1915357601">
    <w:abstractNumId w:val="4"/>
  </w:num>
  <w:num w:numId="12" w16cid:durableId="2034501307">
    <w:abstractNumId w:val="4"/>
  </w:num>
  <w:num w:numId="13" w16cid:durableId="1272473916">
    <w:abstractNumId w:val="4"/>
  </w:num>
  <w:num w:numId="14" w16cid:durableId="108165756">
    <w:abstractNumId w:val="4"/>
  </w:num>
  <w:num w:numId="15" w16cid:durableId="351685415">
    <w:abstractNumId w:val="4"/>
  </w:num>
  <w:num w:numId="16" w16cid:durableId="838348236">
    <w:abstractNumId w:val="4"/>
  </w:num>
  <w:num w:numId="17" w16cid:durableId="1123621568">
    <w:abstractNumId w:val="6"/>
  </w:num>
  <w:num w:numId="18" w16cid:durableId="2133355574">
    <w:abstractNumId w:val="6"/>
  </w:num>
  <w:num w:numId="19" w16cid:durableId="969048027">
    <w:abstractNumId w:val="4"/>
  </w:num>
  <w:num w:numId="20" w16cid:durableId="1285162623">
    <w:abstractNumId w:val="6"/>
  </w:num>
  <w:num w:numId="21" w16cid:durableId="754783350">
    <w:abstractNumId w:val="4"/>
  </w:num>
  <w:num w:numId="22" w16cid:durableId="808787179">
    <w:abstractNumId w:val="4"/>
  </w:num>
  <w:num w:numId="23" w16cid:durableId="1361396387">
    <w:abstractNumId w:val="6"/>
  </w:num>
  <w:num w:numId="24" w16cid:durableId="1072585920">
    <w:abstractNumId w:val="4"/>
  </w:num>
  <w:num w:numId="25" w16cid:durableId="481047982">
    <w:abstractNumId w:val="3"/>
  </w:num>
  <w:num w:numId="26" w16cid:durableId="554895438">
    <w:abstractNumId w:val="9"/>
  </w:num>
  <w:num w:numId="27" w16cid:durableId="1505852460">
    <w:abstractNumId w:val="4"/>
  </w:num>
  <w:num w:numId="28" w16cid:durableId="1720855192">
    <w:abstractNumId w:val="11"/>
  </w:num>
  <w:num w:numId="29" w16cid:durableId="1222793747">
    <w:abstractNumId w:val="11"/>
  </w:num>
  <w:num w:numId="30" w16cid:durableId="1776899869">
    <w:abstractNumId w:val="11"/>
  </w:num>
  <w:num w:numId="31" w16cid:durableId="75715621">
    <w:abstractNumId w:val="11"/>
  </w:num>
  <w:num w:numId="32" w16cid:durableId="1847207720">
    <w:abstractNumId w:val="11"/>
  </w:num>
  <w:num w:numId="33" w16cid:durableId="1807891794">
    <w:abstractNumId w:val="11"/>
  </w:num>
  <w:num w:numId="34" w16cid:durableId="189026827">
    <w:abstractNumId w:val="11"/>
  </w:num>
  <w:num w:numId="35" w16cid:durableId="710151638">
    <w:abstractNumId w:val="8"/>
  </w:num>
  <w:num w:numId="36" w16cid:durableId="1884248417">
    <w:abstractNumId w:val="8"/>
  </w:num>
  <w:num w:numId="37" w16cid:durableId="1033265920">
    <w:abstractNumId w:val="8"/>
  </w:num>
  <w:num w:numId="38" w16cid:durableId="2125269698">
    <w:abstractNumId w:val="8"/>
  </w:num>
  <w:num w:numId="39" w16cid:durableId="87041672">
    <w:abstractNumId w:val="11"/>
  </w:num>
  <w:num w:numId="40" w16cid:durableId="1684014993">
    <w:abstractNumId w:val="11"/>
  </w:num>
  <w:num w:numId="41" w16cid:durableId="469133627">
    <w:abstractNumId w:val="11"/>
  </w:num>
  <w:num w:numId="42" w16cid:durableId="1731266156">
    <w:abstractNumId w:val="11"/>
  </w:num>
  <w:num w:numId="43" w16cid:durableId="1640106456">
    <w:abstractNumId w:val="10"/>
  </w:num>
  <w:num w:numId="44" w16cid:durableId="351734654">
    <w:abstractNumId w:val="7"/>
  </w:num>
  <w:num w:numId="45" w16cid:durableId="1889147743">
    <w:abstractNumId w:val="2"/>
  </w:num>
  <w:num w:numId="46" w16cid:durableId="1968510591">
    <w:abstractNumId w:val="0"/>
  </w:num>
  <w:num w:numId="47" w16cid:durableId="549414699">
    <w:abstractNumId w:val="1"/>
  </w:num>
  <w:num w:numId="48" w16cid:durableId="748235995">
    <w:abstractNumId w:val="1"/>
  </w:num>
  <w:num w:numId="49" w16cid:durableId="11787354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E2"/>
    <w:rsid w:val="00015FBD"/>
    <w:rsid w:val="00016F30"/>
    <w:rsid w:val="00042930"/>
    <w:rsid w:val="00044A7E"/>
    <w:rsid w:val="000454C2"/>
    <w:rsid w:val="000574D1"/>
    <w:rsid w:val="0006273B"/>
    <w:rsid w:val="000636BB"/>
    <w:rsid w:val="00091A73"/>
    <w:rsid w:val="00132894"/>
    <w:rsid w:val="001463D0"/>
    <w:rsid w:val="001463DD"/>
    <w:rsid w:val="001552E1"/>
    <w:rsid w:val="001554B2"/>
    <w:rsid w:val="00161A90"/>
    <w:rsid w:val="0016258C"/>
    <w:rsid w:val="001708BF"/>
    <w:rsid w:val="001A34AB"/>
    <w:rsid w:val="001A68B6"/>
    <w:rsid w:val="001B1543"/>
    <w:rsid w:val="001B6C33"/>
    <w:rsid w:val="001E218E"/>
    <w:rsid w:val="001F5D8D"/>
    <w:rsid w:val="002119E8"/>
    <w:rsid w:val="00236657"/>
    <w:rsid w:val="0028750B"/>
    <w:rsid w:val="00296AEB"/>
    <w:rsid w:val="002B427F"/>
    <w:rsid w:val="002E06B7"/>
    <w:rsid w:val="002E0BE4"/>
    <w:rsid w:val="00302C0F"/>
    <w:rsid w:val="00304728"/>
    <w:rsid w:val="00305656"/>
    <w:rsid w:val="00313749"/>
    <w:rsid w:val="00313F44"/>
    <w:rsid w:val="00320446"/>
    <w:rsid w:val="0032114C"/>
    <w:rsid w:val="003274A3"/>
    <w:rsid w:val="00330907"/>
    <w:rsid w:val="0034074D"/>
    <w:rsid w:val="003655B3"/>
    <w:rsid w:val="00373583"/>
    <w:rsid w:val="003759E5"/>
    <w:rsid w:val="0038455E"/>
    <w:rsid w:val="003C3F34"/>
    <w:rsid w:val="003D5A3C"/>
    <w:rsid w:val="00403212"/>
    <w:rsid w:val="00405B48"/>
    <w:rsid w:val="00422BDB"/>
    <w:rsid w:val="00430D17"/>
    <w:rsid w:val="00430D1D"/>
    <w:rsid w:val="004441E8"/>
    <w:rsid w:val="00454A81"/>
    <w:rsid w:val="00492E9F"/>
    <w:rsid w:val="00497050"/>
    <w:rsid w:val="004B5237"/>
    <w:rsid w:val="004C2716"/>
    <w:rsid w:val="004D66A4"/>
    <w:rsid w:val="004E247B"/>
    <w:rsid w:val="004E729B"/>
    <w:rsid w:val="00500EA5"/>
    <w:rsid w:val="00527EDB"/>
    <w:rsid w:val="00542127"/>
    <w:rsid w:val="005568D5"/>
    <w:rsid w:val="00563387"/>
    <w:rsid w:val="00590718"/>
    <w:rsid w:val="005D339F"/>
    <w:rsid w:val="005E48B4"/>
    <w:rsid w:val="0061286F"/>
    <w:rsid w:val="00637101"/>
    <w:rsid w:val="006414E2"/>
    <w:rsid w:val="0064296E"/>
    <w:rsid w:val="006709B1"/>
    <w:rsid w:val="0068643E"/>
    <w:rsid w:val="00692EF7"/>
    <w:rsid w:val="006933CC"/>
    <w:rsid w:val="006B0FC6"/>
    <w:rsid w:val="006E6147"/>
    <w:rsid w:val="006F115C"/>
    <w:rsid w:val="006F2E44"/>
    <w:rsid w:val="00712BE6"/>
    <w:rsid w:val="00712D63"/>
    <w:rsid w:val="0071526E"/>
    <w:rsid w:val="007670FC"/>
    <w:rsid w:val="00772BBB"/>
    <w:rsid w:val="00772F6C"/>
    <w:rsid w:val="007735BB"/>
    <w:rsid w:val="00775902"/>
    <w:rsid w:val="007774B4"/>
    <w:rsid w:val="007B4152"/>
    <w:rsid w:val="007E6D43"/>
    <w:rsid w:val="007F1FC3"/>
    <w:rsid w:val="00826488"/>
    <w:rsid w:val="00854095"/>
    <w:rsid w:val="00864AA5"/>
    <w:rsid w:val="00870A03"/>
    <w:rsid w:val="00873F64"/>
    <w:rsid w:val="0088172A"/>
    <w:rsid w:val="00884624"/>
    <w:rsid w:val="00885187"/>
    <w:rsid w:val="008A40F5"/>
    <w:rsid w:val="008D5170"/>
    <w:rsid w:val="008D60BC"/>
    <w:rsid w:val="008E4E12"/>
    <w:rsid w:val="009071EC"/>
    <w:rsid w:val="00910878"/>
    <w:rsid w:val="009123FF"/>
    <w:rsid w:val="00936FAA"/>
    <w:rsid w:val="00941DA2"/>
    <w:rsid w:val="00944D04"/>
    <w:rsid w:val="00970A66"/>
    <w:rsid w:val="0098630D"/>
    <w:rsid w:val="009B1937"/>
    <w:rsid w:val="009B5510"/>
    <w:rsid w:val="009C2137"/>
    <w:rsid w:val="009C3E5B"/>
    <w:rsid w:val="009D2FBC"/>
    <w:rsid w:val="009D3C46"/>
    <w:rsid w:val="009F775A"/>
    <w:rsid w:val="00A13FEC"/>
    <w:rsid w:val="00A17033"/>
    <w:rsid w:val="00A27D5B"/>
    <w:rsid w:val="00A427E9"/>
    <w:rsid w:val="00A56F38"/>
    <w:rsid w:val="00A76E7D"/>
    <w:rsid w:val="00A94EDC"/>
    <w:rsid w:val="00A95F29"/>
    <w:rsid w:val="00AB65FF"/>
    <w:rsid w:val="00AD78D9"/>
    <w:rsid w:val="00AE13BC"/>
    <w:rsid w:val="00B05838"/>
    <w:rsid w:val="00B13F8D"/>
    <w:rsid w:val="00B23BD1"/>
    <w:rsid w:val="00B30486"/>
    <w:rsid w:val="00B45EE1"/>
    <w:rsid w:val="00B5467A"/>
    <w:rsid w:val="00B613AC"/>
    <w:rsid w:val="00B64A29"/>
    <w:rsid w:val="00B8795C"/>
    <w:rsid w:val="00B93352"/>
    <w:rsid w:val="00BC59D2"/>
    <w:rsid w:val="00BC727D"/>
    <w:rsid w:val="00BD1CC8"/>
    <w:rsid w:val="00BE2412"/>
    <w:rsid w:val="00BE5BE1"/>
    <w:rsid w:val="00BF23E8"/>
    <w:rsid w:val="00C164D3"/>
    <w:rsid w:val="00C24172"/>
    <w:rsid w:val="00C34826"/>
    <w:rsid w:val="00C43FAE"/>
    <w:rsid w:val="00C91E77"/>
    <w:rsid w:val="00C93C0B"/>
    <w:rsid w:val="00CB10CE"/>
    <w:rsid w:val="00CD6524"/>
    <w:rsid w:val="00CE1104"/>
    <w:rsid w:val="00CE5C94"/>
    <w:rsid w:val="00D00DDF"/>
    <w:rsid w:val="00D2675A"/>
    <w:rsid w:val="00D2688D"/>
    <w:rsid w:val="00D575BD"/>
    <w:rsid w:val="00D80ED7"/>
    <w:rsid w:val="00D8270F"/>
    <w:rsid w:val="00D86749"/>
    <w:rsid w:val="00D911EE"/>
    <w:rsid w:val="00D92275"/>
    <w:rsid w:val="00D9298B"/>
    <w:rsid w:val="00DA41C0"/>
    <w:rsid w:val="00DD01A9"/>
    <w:rsid w:val="00DE2192"/>
    <w:rsid w:val="00DF7E39"/>
    <w:rsid w:val="00E252FD"/>
    <w:rsid w:val="00E55276"/>
    <w:rsid w:val="00E8502A"/>
    <w:rsid w:val="00E86619"/>
    <w:rsid w:val="00E97A41"/>
    <w:rsid w:val="00EB1070"/>
    <w:rsid w:val="00ED5495"/>
    <w:rsid w:val="00F22819"/>
    <w:rsid w:val="00F32DED"/>
    <w:rsid w:val="00F36384"/>
    <w:rsid w:val="00F3791E"/>
    <w:rsid w:val="00F40689"/>
    <w:rsid w:val="00F501E9"/>
    <w:rsid w:val="00F50FDB"/>
    <w:rsid w:val="00F51C70"/>
    <w:rsid w:val="00F54D15"/>
    <w:rsid w:val="00F55C6C"/>
    <w:rsid w:val="00F579B6"/>
    <w:rsid w:val="00F708A9"/>
    <w:rsid w:val="00F8269F"/>
    <w:rsid w:val="00F82AA0"/>
    <w:rsid w:val="00F92CE0"/>
    <w:rsid w:val="00FA7C3D"/>
    <w:rsid w:val="00FC6694"/>
    <w:rsid w:val="00FD5CFE"/>
    <w:rsid w:val="00FD74DF"/>
    <w:rsid w:val="00FE14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7CE50"/>
  <w15:chartTrackingRefBased/>
  <w15:docId w15:val="{0A9255CD-A33E-4B2C-8A1B-FD309F21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1" w:qFormat="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4"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015FBD"/>
    <w:pPr>
      <w:spacing w:before="120" w:after="60" w:line="276" w:lineRule="auto"/>
      <w:jc w:val="both"/>
    </w:pPr>
    <w:rPr>
      <w:sz w:val="20"/>
    </w:rPr>
  </w:style>
  <w:style w:type="paragraph" w:styleId="Rubrik1">
    <w:name w:val="heading 1"/>
    <w:basedOn w:val="Normal"/>
    <w:next w:val="Normal1"/>
    <w:link w:val="Rubrik1Char"/>
    <w:qFormat/>
    <w:rsid w:val="00015FBD"/>
    <w:pPr>
      <w:keepNext/>
      <w:keepLines/>
      <w:numPr>
        <w:numId w:val="42"/>
      </w:numPr>
      <w:spacing w:before="240"/>
      <w:outlineLvl w:val="0"/>
    </w:pPr>
    <w:rPr>
      <w:rFonts w:asciiTheme="majorHAnsi" w:hAnsiTheme="majorHAnsi" w:eastAsiaTheme="majorEastAsia" w:cstheme="majorBidi"/>
      <w:b/>
      <w:caps/>
      <w:szCs w:val="32"/>
    </w:rPr>
  </w:style>
  <w:style w:type="paragraph" w:styleId="Rubrik2">
    <w:name w:val="heading 2"/>
    <w:basedOn w:val="Normal"/>
    <w:next w:val="Normal1"/>
    <w:link w:val="Rubrik2Char"/>
    <w:qFormat/>
    <w:rsid w:val="00015FBD"/>
    <w:pPr>
      <w:keepNext/>
      <w:keepLines/>
      <w:numPr>
        <w:ilvl w:val="1"/>
        <w:numId w:val="42"/>
      </w:numPr>
      <w:outlineLvl w:val="1"/>
    </w:pPr>
    <w:rPr>
      <w:rFonts w:asciiTheme="majorHAnsi" w:hAnsiTheme="majorHAnsi" w:eastAsiaTheme="majorEastAsia" w:cstheme="majorBidi"/>
      <w:b/>
      <w:szCs w:val="26"/>
    </w:rPr>
  </w:style>
  <w:style w:type="paragraph" w:styleId="Rubrik3">
    <w:name w:val="heading 3"/>
    <w:basedOn w:val="Normal"/>
    <w:next w:val="Normal1"/>
    <w:link w:val="Rubrik3Char"/>
    <w:qFormat/>
    <w:rsid w:val="00015FBD"/>
    <w:pPr>
      <w:keepNext/>
      <w:keepLines/>
      <w:numPr>
        <w:ilvl w:val="2"/>
        <w:numId w:val="42"/>
      </w:numPr>
      <w:outlineLvl w:val="2"/>
    </w:pPr>
    <w:rPr>
      <w:rFonts w:asciiTheme="majorHAnsi" w:hAnsiTheme="majorHAnsi" w:eastAsiaTheme="majorEastAsia" w:cstheme="majorBidi"/>
      <w:i/>
      <w:szCs w:val="24"/>
    </w:rPr>
  </w:style>
  <w:style w:type="paragraph" w:styleId="Rubrik4">
    <w:name w:val="heading 4"/>
    <w:basedOn w:val="Normal"/>
    <w:next w:val="Normal1"/>
    <w:link w:val="Rubrik4Char"/>
    <w:qFormat/>
    <w:rsid w:val="00015FBD"/>
    <w:pPr>
      <w:keepNext/>
      <w:keepLines/>
      <w:numPr>
        <w:ilvl w:val="3"/>
        <w:numId w:val="42"/>
      </w:numPr>
      <w:outlineLvl w:val="3"/>
    </w:pPr>
    <w:rPr>
      <w:rFonts w:asciiTheme="majorHAnsi" w:hAnsiTheme="majorHAnsi" w:eastAsiaTheme="majorEastAsia" w:cstheme="majorBidi"/>
      <w:iCs/>
      <w:u w:val="single"/>
    </w:rPr>
  </w:style>
  <w:style w:type="paragraph" w:styleId="Rubrik5">
    <w:name w:val="heading 5"/>
    <w:basedOn w:val="Normal"/>
    <w:next w:val="Normal"/>
    <w:link w:val="Rubrik5Char"/>
    <w:uiPriority w:val="9"/>
    <w:semiHidden/>
    <w:qFormat/>
    <w:rsid w:val="00015FBD"/>
    <w:pPr>
      <w:keepNext/>
      <w:keepLines/>
      <w:spacing w:before="40" w:after="0"/>
      <w:outlineLvl w:val="4"/>
    </w:pPr>
    <w:rPr>
      <w:rFonts w:asciiTheme="majorHAnsi" w:hAnsiTheme="majorHAnsi" w:eastAsiaTheme="majorEastAsia" w:cstheme="majorBidi"/>
      <w:color w:val="4C878A" w:themeColor="accent1" w:themeShade="BF"/>
    </w:rPr>
  </w:style>
  <w:style w:type="paragraph" w:styleId="Rubrik6">
    <w:name w:val="heading 6"/>
    <w:basedOn w:val="Normal"/>
    <w:next w:val="Normal"/>
    <w:link w:val="Rubrik6Char"/>
    <w:uiPriority w:val="9"/>
    <w:semiHidden/>
    <w:qFormat/>
    <w:rsid w:val="00015FBD"/>
    <w:pPr>
      <w:keepNext/>
      <w:keepLines/>
      <w:spacing w:before="40" w:after="0"/>
      <w:outlineLvl w:val="5"/>
    </w:pPr>
    <w:rPr>
      <w:rFonts w:asciiTheme="majorHAnsi" w:hAnsiTheme="majorHAnsi" w:eastAsiaTheme="majorEastAsia" w:cstheme="majorBidi"/>
      <w:color w:val="325A5C" w:themeColor="accent1" w:themeShade="7F"/>
    </w:rPr>
  </w:style>
  <w:style w:type="paragraph" w:styleId="Rubrik7">
    <w:name w:val="heading 7"/>
    <w:basedOn w:val="Normal"/>
    <w:next w:val="Normal"/>
    <w:link w:val="Rubrik7Char"/>
    <w:uiPriority w:val="9"/>
    <w:semiHidden/>
    <w:qFormat/>
    <w:rsid w:val="00015FBD"/>
    <w:pPr>
      <w:keepNext/>
      <w:keepLines/>
      <w:spacing w:before="40" w:after="0"/>
      <w:outlineLvl w:val="6"/>
    </w:pPr>
    <w:rPr>
      <w:rFonts w:asciiTheme="majorHAnsi" w:hAnsiTheme="majorHAnsi" w:eastAsiaTheme="majorEastAsia" w:cstheme="majorBidi"/>
      <w:i/>
      <w:iCs/>
      <w:color w:val="325A5C" w:themeColor="accent1" w:themeShade="7F"/>
    </w:rPr>
  </w:style>
  <w:style w:type="paragraph" w:styleId="Rubrik8">
    <w:name w:val="heading 8"/>
    <w:basedOn w:val="Normal"/>
    <w:next w:val="Normal"/>
    <w:link w:val="Rubrik8Char"/>
    <w:uiPriority w:val="9"/>
    <w:semiHidden/>
    <w:qFormat/>
    <w:rsid w:val="00015FBD"/>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015FBD"/>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rsid w:val="00015FBD"/>
    <w:rPr>
      <w:rFonts w:asciiTheme="majorHAnsi" w:hAnsiTheme="majorHAnsi" w:eastAsiaTheme="majorEastAsia" w:cstheme="majorBidi"/>
      <w:b/>
      <w:caps/>
      <w:sz w:val="20"/>
      <w:szCs w:val="32"/>
    </w:rPr>
  </w:style>
  <w:style w:type="paragraph" w:styleId="Sidhuvud">
    <w:name w:val="header"/>
    <w:basedOn w:val="Normal"/>
    <w:link w:val="SidhuvudChar"/>
    <w:uiPriority w:val="99"/>
    <w:semiHidden/>
    <w:rsid w:val="00015FBD"/>
    <w:pPr>
      <w:tabs>
        <w:tab w:val="center" w:pos="4536"/>
        <w:tab w:val="right" w:pos="9072"/>
      </w:tabs>
      <w:spacing w:after="0" w:line="240" w:lineRule="auto"/>
    </w:pPr>
  </w:style>
  <w:style w:type="character" w:styleId="SidhuvudChar" w:customStyle="1">
    <w:name w:val="Sidhuvud Char"/>
    <w:basedOn w:val="Standardstycketeckensnitt"/>
    <w:link w:val="Sidhuvud"/>
    <w:uiPriority w:val="99"/>
    <w:semiHidden/>
    <w:rsid w:val="00015FBD"/>
    <w:rPr>
      <w:sz w:val="20"/>
    </w:rPr>
  </w:style>
  <w:style w:type="paragraph" w:styleId="Sidfot">
    <w:name w:val="footer"/>
    <w:basedOn w:val="Normal"/>
    <w:link w:val="SidfotChar"/>
    <w:uiPriority w:val="99"/>
    <w:semiHidden/>
    <w:rsid w:val="00015FBD"/>
    <w:pPr>
      <w:tabs>
        <w:tab w:val="center" w:pos="4536"/>
        <w:tab w:val="right" w:pos="9072"/>
      </w:tabs>
      <w:spacing w:after="0" w:line="240" w:lineRule="auto"/>
    </w:pPr>
    <w:rPr>
      <w:sz w:val="16"/>
    </w:rPr>
  </w:style>
  <w:style w:type="character" w:styleId="SidfotChar" w:customStyle="1">
    <w:name w:val="Sidfot Char"/>
    <w:basedOn w:val="Standardstycketeckensnitt"/>
    <w:link w:val="Sidfot"/>
    <w:uiPriority w:val="99"/>
    <w:semiHidden/>
    <w:rsid w:val="00015FBD"/>
    <w:rPr>
      <w:sz w:val="16"/>
    </w:rPr>
  </w:style>
  <w:style w:type="character" w:styleId="Rubrik2Char" w:customStyle="1">
    <w:name w:val="Rubrik 2 Char"/>
    <w:basedOn w:val="Standardstycketeckensnitt"/>
    <w:link w:val="Rubrik2"/>
    <w:rsid w:val="00015FBD"/>
    <w:rPr>
      <w:rFonts w:asciiTheme="majorHAnsi" w:hAnsiTheme="majorHAnsi" w:eastAsiaTheme="majorEastAsia" w:cstheme="majorBidi"/>
      <w:b/>
      <w:sz w:val="20"/>
      <w:szCs w:val="26"/>
    </w:rPr>
  </w:style>
  <w:style w:type="character" w:styleId="Rubrik5Char" w:customStyle="1">
    <w:name w:val="Rubrik 5 Char"/>
    <w:basedOn w:val="Standardstycketeckensnitt"/>
    <w:link w:val="Rubrik5"/>
    <w:uiPriority w:val="9"/>
    <w:semiHidden/>
    <w:rsid w:val="00015FBD"/>
    <w:rPr>
      <w:rFonts w:asciiTheme="majorHAnsi" w:hAnsiTheme="majorHAnsi" w:eastAsiaTheme="majorEastAsia" w:cstheme="majorBidi"/>
      <w:color w:val="4C878A" w:themeColor="accent1" w:themeShade="BF"/>
      <w:sz w:val="20"/>
    </w:rPr>
  </w:style>
  <w:style w:type="character" w:styleId="Rubrik3Char" w:customStyle="1">
    <w:name w:val="Rubrik 3 Char"/>
    <w:basedOn w:val="Standardstycketeckensnitt"/>
    <w:link w:val="Rubrik3"/>
    <w:rsid w:val="00015FBD"/>
    <w:rPr>
      <w:rFonts w:asciiTheme="majorHAnsi" w:hAnsiTheme="majorHAnsi" w:eastAsiaTheme="majorEastAsia" w:cstheme="majorBidi"/>
      <w:i/>
      <w:sz w:val="20"/>
      <w:szCs w:val="24"/>
    </w:rPr>
  </w:style>
  <w:style w:type="character" w:styleId="Rubrik4Char" w:customStyle="1">
    <w:name w:val="Rubrik 4 Char"/>
    <w:basedOn w:val="Standardstycketeckensnitt"/>
    <w:link w:val="Rubrik4"/>
    <w:rsid w:val="00015FBD"/>
    <w:rPr>
      <w:rFonts w:asciiTheme="majorHAnsi" w:hAnsiTheme="majorHAnsi" w:eastAsiaTheme="majorEastAsia" w:cstheme="majorBidi"/>
      <w:iCs/>
      <w:sz w:val="20"/>
      <w:u w:val="single"/>
    </w:rPr>
  </w:style>
  <w:style w:type="character" w:styleId="Rubrik6Char" w:customStyle="1">
    <w:name w:val="Rubrik 6 Char"/>
    <w:basedOn w:val="Standardstycketeckensnitt"/>
    <w:link w:val="Rubrik6"/>
    <w:uiPriority w:val="9"/>
    <w:semiHidden/>
    <w:rsid w:val="00015FBD"/>
    <w:rPr>
      <w:rFonts w:asciiTheme="majorHAnsi" w:hAnsiTheme="majorHAnsi" w:eastAsiaTheme="majorEastAsia" w:cstheme="majorBidi"/>
      <w:color w:val="325A5C" w:themeColor="accent1" w:themeShade="7F"/>
      <w:sz w:val="20"/>
    </w:rPr>
  </w:style>
  <w:style w:type="character" w:styleId="Rubrik7Char" w:customStyle="1">
    <w:name w:val="Rubrik 7 Char"/>
    <w:basedOn w:val="Standardstycketeckensnitt"/>
    <w:link w:val="Rubrik7"/>
    <w:uiPriority w:val="9"/>
    <w:semiHidden/>
    <w:rsid w:val="00015FBD"/>
    <w:rPr>
      <w:rFonts w:asciiTheme="majorHAnsi" w:hAnsiTheme="majorHAnsi" w:eastAsiaTheme="majorEastAsia" w:cstheme="majorBidi"/>
      <w:i/>
      <w:iCs/>
      <w:color w:val="325A5C" w:themeColor="accent1" w:themeShade="7F"/>
      <w:sz w:val="20"/>
    </w:rPr>
  </w:style>
  <w:style w:type="character" w:styleId="Rubrik8Char" w:customStyle="1">
    <w:name w:val="Rubrik 8 Char"/>
    <w:basedOn w:val="Standardstycketeckensnitt"/>
    <w:link w:val="Rubrik8"/>
    <w:uiPriority w:val="9"/>
    <w:semiHidden/>
    <w:rsid w:val="00015FBD"/>
    <w:rPr>
      <w:rFonts w:asciiTheme="majorHAnsi" w:hAnsiTheme="majorHAnsi" w:eastAsiaTheme="majorEastAsia" w:cstheme="majorBidi"/>
      <w:color w:val="272727" w:themeColor="text1" w:themeTint="D8"/>
      <w:sz w:val="21"/>
      <w:szCs w:val="21"/>
    </w:rPr>
  </w:style>
  <w:style w:type="character" w:styleId="Rubrik9Char" w:customStyle="1">
    <w:name w:val="Rubrik 9 Char"/>
    <w:basedOn w:val="Standardstycketeckensnitt"/>
    <w:link w:val="Rubrik9"/>
    <w:uiPriority w:val="9"/>
    <w:semiHidden/>
    <w:rsid w:val="00015FBD"/>
    <w:rPr>
      <w:rFonts w:asciiTheme="majorHAnsi" w:hAnsiTheme="majorHAnsi" w:eastAsiaTheme="majorEastAsia" w:cstheme="majorBidi"/>
      <w:i/>
      <w:iCs/>
      <w:color w:val="272727" w:themeColor="text1" w:themeTint="D8"/>
      <w:sz w:val="21"/>
      <w:szCs w:val="21"/>
    </w:rPr>
  </w:style>
  <w:style w:type="paragraph" w:styleId="Numreratstycke11" w:customStyle="1">
    <w:name w:val="Numrerat stycke 1.1"/>
    <w:basedOn w:val="Rubrik2"/>
    <w:uiPriority w:val="1"/>
    <w:qFormat/>
    <w:rsid w:val="00015FBD"/>
    <w:pPr>
      <w:keepNext w:val="0"/>
      <w:keepLines w:val="0"/>
      <w:outlineLvl w:val="9"/>
    </w:pPr>
    <w:rPr>
      <w:rFonts w:asciiTheme="minorHAnsi" w:hAnsiTheme="minorHAnsi"/>
      <w:b w:val="0"/>
    </w:rPr>
  </w:style>
  <w:style w:type="paragraph" w:styleId="Numreratstycke111" w:customStyle="1">
    <w:name w:val="Numrerat stycke 1.1.1"/>
    <w:basedOn w:val="Rubrik3"/>
    <w:uiPriority w:val="1"/>
    <w:qFormat/>
    <w:rsid w:val="00015FBD"/>
    <w:pPr>
      <w:keepNext w:val="0"/>
      <w:keepLines w:val="0"/>
      <w:outlineLvl w:val="9"/>
    </w:pPr>
    <w:rPr>
      <w:i w:val="0"/>
    </w:rPr>
  </w:style>
  <w:style w:type="paragraph" w:styleId="Numreratstycke1111" w:customStyle="1">
    <w:name w:val="Numrerat stycke 1.1.1.1"/>
    <w:basedOn w:val="Rubrik4"/>
    <w:uiPriority w:val="1"/>
    <w:qFormat/>
    <w:rsid w:val="00015FBD"/>
    <w:pPr>
      <w:keepNext w:val="0"/>
      <w:keepLines w:val="0"/>
      <w:outlineLvl w:val="9"/>
    </w:pPr>
    <w:rPr>
      <w:rFonts w:asciiTheme="minorHAnsi" w:hAnsiTheme="minorHAnsi"/>
      <w:u w:val="none"/>
    </w:rPr>
  </w:style>
  <w:style w:type="paragraph" w:styleId="Normaltindrag">
    <w:name w:val="Normal Indent"/>
    <w:basedOn w:val="Normal"/>
    <w:uiPriority w:val="99"/>
    <w:semiHidden/>
    <w:qFormat/>
    <w:rsid w:val="00015FBD"/>
    <w:pPr>
      <w:ind w:left="851"/>
    </w:pPr>
  </w:style>
  <w:style w:type="paragraph" w:styleId="OnumreradRubrik1" w:customStyle="1">
    <w:name w:val="Onumrerad Rubrik 1"/>
    <w:basedOn w:val="Rubrik1"/>
    <w:next w:val="Normal"/>
    <w:uiPriority w:val="14"/>
    <w:qFormat/>
    <w:rsid w:val="00015FBD"/>
    <w:pPr>
      <w:numPr>
        <w:numId w:val="0"/>
      </w:numPr>
      <w:outlineLvl w:val="9"/>
    </w:pPr>
  </w:style>
  <w:style w:type="paragraph" w:styleId="OnumreradRubrik2" w:customStyle="1">
    <w:name w:val="Onumrerad Rubrik 2"/>
    <w:basedOn w:val="Rubrik2"/>
    <w:next w:val="Normal"/>
    <w:uiPriority w:val="14"/>
    <w:qFormat/>
    <w:rsid w:val="00015FBD"/>
    <w:pPr>
      <w:numPr>
        <w:ilvl w:val="0"/>
        <w:numId w:val="0"/>
      </w:numPr>
      <w:outlineLvl w:val="9"/>
    </w:pPr>
  </w:style>
  <w:style w:type="paragraph" w:styleId="OnumreradRubrik3" w:customStyle="1">
    <w:name w:val="Onumrerad Rubrik 3"/>
    <w:basedOn w:val="Rubrik3"/>
    <w:next w:val="Normal"/>
    <w:uiPriority w:val="14"/>
    <w:qFormat/>
    <w:rsid w:val="00015FBD"/>
    <w:pPr>
      <w:numPr>
        <w:ilvl w:val="0"/>
        <w:numId w:val="0"/>
      </w:numPr>
      <w:outlineLvl w:val="9"/>
    </w:pPr>
  </w:style>
  <w:style w:type="paragraph" w:styleId="OnumreradRubrik4" w:customStyle="1">
    <w:name w:val="Onumrerad Rubrik 4"/>
    <w:basedOn w:val="Rubrik4"/>
    <w:next w:val="Normal"/>
    <w:uiPriority w:val="14"/>
    <w:qFormat/>
    <w:rsid w:val="00015FBD"/>
    <w:pPr>
      <w:numPr>
        <w:ilvl w:val="0"/>
        <w:numId w:val="0"/>
      </w:numPr>
      <w:outlineLvl w:val="9"/>
    </w:pPr>
  </w:style>
  <w:style w:type="paragraph" w:styleId="Adress" w:customStyle="1">
    <w:name w:val="Adress"/>
    <w:basedOn w:val="Normal"/>
    <w:semiHidden/>
    <w:rsid w:val="00015FBD"/>
    <w:pPr>
      <w:spacing w:after="0" w:line="264" w:lineRule="auto"/>
    </w:pPr>
    <w:rPr>
      <w:rFonts w:ascii="Arial" w:hAnsi="Arial" w:eastAsia="Times New Roman" w:cs="Times New Roman"/>
      <w:lang w:eastAsia="sv-SE"/>
    </w:rPr>
  </w:style>
  <w:style w:type="paragraph" w:styleId="Bilagorrubrik" w:customStyle="1">
    <w:name w:val="Bilagor rubrik"/>
    <w:basedOn w:val="Normal"/>
    <w:semiHidden/>
    <w:rsid w:val="00015FBD"/>
    <w:rPr>
      <w:rFonts w:ascii="Arial" w:hAnsi="Arial" w:eastAsia="Times New Roman" w:cs="Times New Roman"/>
      <w:caps/>
      <w:lang w:val="en-GB" w:eastAsia="sv-SE"/>
    </w:rPr>
  </w:style>
  <w:style w:type="paragraph" w:styleId="Rubrik">
    <w:name w:val="Title"/>
    <w:basedOn w:val="Normal"/>
    <w:next w:val="Normal"/>
    <w:link w:val="RubrikChar"/>
    <w:uiPriority w:val="19"/>
    <w:semiHidden/>
    <w:rsid w:val="00015FBD"/>
    <w:pPr>
      <w:outlineLvl w:val="0"/>
    </w:pPr>
    <w:rPr>
      <w:rFonts w:ascii="Arial" w:hAnsi="Arial" w:eastAsia="Times New Roman" w:cs="Arial"/>
      <w:b/>
      <w:bCs/>
      <w:kern w:val="28"/>
      <w:szCs w:val="32"/>
      <w:lang w:eastAsia="sv-SE"/>
    </w:rPr>
  </w:style>
  <w:style w:type="character" w:styleId="RubrikChar" w:customStyle="1">
    <w:name w:val="Rubrik Char"/>
    <w:basedOn w:val="Standardstycketeckensnitt"/>
    <w:link w:val="Rubrik"/>
    <w:uiPriority w:val="19"/>
    <w:semiHidden/>
    <w:rsid w:val="00015FBD"/>
    <w:rPr>
      <w:rFonts w:ascii="Arial" w:hAnsi="Arial" w:eastAsia="Times New Roman" w:cs="Arial"/>
      <w:b/>
      <w:bCs/>
      <w:kern w:val="28"/>
      <w:sz w:val="20"/>
      <w:szCs w:val="32"/>
      <w:lang w:eastAsia="sv-SE"/>
    </w:rPr>
  </w:style>
  <w:style w:type="paragraph" w:styleId="Hlsningsfras" w:customStyle="1">
    <w:name w:val="Hälsningsfras"/>
    <w:basedOn w:val="Normal"/>
    <w:link w:val="HlsningsfrasChar"/>
    <w:semiHidden/>
    <w:qFormat/>
    <w:rsid w:val="00015FBD"/>
    <w:pPr>
      <w:spacing w:line="264" w:lineRule="auto"/>
    </w:pPr>
    <w:rPr>
      <w:rFonts w:ascii="Arial" w:hAnsi="Arial" w:eastAsia="Times New Roman" w:cs="Times New Roman"/>
      <w:lang w:eastAsia="sv-SE"/>
    </w:rPr>
  </w:style>
  <w:style w:type="character" w:styleId="HlsningsfrasChar" w:customStyle="1">
    <w:name w:val="Hälsningsfras Char"/>
    <w:basedOn w:val="Standardstycketeckensnitt"/>
    <w:link w:val="Hlsningsfras"/>
    <w:semiHidden/>
    <w:rsid w:val="00015FBD"/>
    <w:rPr>
      <w:rFonts w:ascii="Arial" w:hAnsi="Arial" w:eastAsia="Times New Roman" w:cs="Times New Roman"/>
      <w:sz w:val="20"/>
      <w:lang w:eastAsia="sv-SE"/>
    </w:rPr>
  </w:style>
  <w:style w:type="character" w:styleId="Hyperlnk">
    <w:name w:val="Hyperlink"/>
    <w:basedOn w:val="Standardstycketeckensnitt"/>
    <w:uiPriority w:val="99"/>
    <w:rsid w:val="00015FBD"/>
    <w:rPr>
      <w:color w:val="0563C1" w:themeColor="hyperlink"/>
      <w:u w:val="single"/>
    </w:rPr>
  </w:style>
  <w:style w:type="paragraph" w:styleId="Innehll1">
    <w:name w:val="toc 1"/>
    <w:basedOn w:val="Normal"/>
    <w:next w:val="Normal"/>
    <w:autoRedefine/>
    <w:uiPriority w:val="39"/>
    <w:rsid w:val="00015FBD"/>
    <w:pPr>
      <w:tabs>
        <w:tab w:val="left" w:pos="851"/>
        <w:tab w:val="right" w:leader="dot" w:pos="9070"/>
      </w:tabs>
      <w:spacing w:before="0" w:after="0"/>
      <w:ind w:left="851" w:hanging="851"/>
    </w:pPr>
    <w:rPr>
      <w:caps/>
    </w:rPr>
  </w:style>
  <w:style w:type="paragraph" w:styleId="Innehll2">
    <w:name w:val="toc 2"/>
    <w:basedOn w:val="Normal"/>
    <w:next w:val="Normal"/>
    <w:autoRedefine/>
    <w:uiPriority w:val="39"/>
    <w:rsid w:val="00015FBD"/>
    <w:pPr>
      <w:tabs>
        <w:tab w:val="left" w:pos="851"/>
        <w:tab w:val="right" w:leader="dot" w:pos="9070"/>
      </w:tabs>
      <w:spacing w:before="0" w:after="0"/>
      <w:ind w:left="851" w:hanging="851"/>
    </w:pPr>
  </w:style>
  <w:style w:type="paragraph" w:styleId="Innehll3">
    <w:name w:val="toc 3"/>
    <w:basedOn w:val="Normal"/>
    <w:next w:val="Normal"/>
    <w:autoRedefine/>
    <w:uiPriority w:val="39"/>
    <w:rsid w:val="00015FBD"/>
    <w:pPr>
      <w:tabs>
        <w:tab w:val="left" w:pos="851"/>
        <w:tab w:val="right" w:leader="dot" w:pos="9070"/>
      </w:tabs>
      <w:spacing w:before="0" w:after="0"/>
      <w:ind w:left="851" w:hanging="851"/>
    </w:pPr>
  </w:style>
  <w:style w:type="paragraph" w:styleId="Normal2" w:customStyle="1">
    <w:name w:val="Normal 2"/>
    <w:basedOn w:val="Normaltindrag"/>
    <w:uiPriority w:val="1"/>
    <w:qFormat/>
    <w:rsid w:val="00015FBD"/>
    <w:pPr>
      <w:ind w:left="1418"/>
    </w:pPr>
  </w:style>
  <w:style w:type="paragraph" w:styleId="Normal3" w:customStyle="1">
    <w:name w:val="Normal 3"/>
    <w:basedOn w:val="Normaltindrag"/>
    <w:uiPriority w:val="1"/>
    <w:qFormat/>
    <w:rsid w:val="00015FBD"/>
    <w:pPr>
      <w:ind w:left="1985"/>
    </w:pPr>
  </w:style>
  <w:style w:type="paragraph" w:styleId="Normal4" w:customStyle="1">
    <w:name w:val="Normal 4"/>
    <w:basedOn w:val="Normaltindrag"/>
    <w:uiPriority w:val="1"/>
    <w:qFormat/>
    <w:rsid w:val="00015FBD"/>
    <w:pPr>
      <w:ind w:left="2552"/>
    </w:pPr>
  </w:style>
  <w:style w:type="paragraph" w:styleId="Normal5" w:customStyle="1">
    <w:name w:val="Normal 5"/>
    <w:basedOn w:val="Normaltindrag"/>
    <w:uiPriority w:val="1"/>
    <w:qFormat/>
    <w:rsid w:val="00015FBD"/>
    <w:pPr>
      <w:ind w:left="3119"/>
    </w:pPr>
  </w:style>
  <w:style w:type="paragraph" w:styleId="NumreringaNiv1" w:customStyle="1">
    <w:name w:val="Numrering (a) Nivå 1"/>
    <w:basedOn w:val="Normal"/>
    <w:uiPriority w:val="5"/>
    <w:qFormat/>
    <w:rsid w:val="00015FBD"/>
    <w:pPr>
      <w:numPr>
        <w:numId w:val="38"/>
      </w:numPr>
    </w:pPr>
  </w:style>
  <w:style w:type="paragraph" w:styleId="NumreringiNiv1" w:customStyle="1">
    <w:name w:val="Numrering (i) Nivå 1"/>
    <w:basedOn w:val="NumreringaNiv1"/>
    <w:uiPriority w:val="6"/>
    <w:qFormat/>
    <w:rsid w:val="00015FBD"/>
    <w:pPr>
      <w:numPr>
        <w:ilvl w:val="1"/>
      </w:numPr>
    </w:pPr>
  </w:style>
  <w:style w:type="paragraph" w:styleId="NumreringANiv10" w:customStyle="1">
    <w:name w:val="Numrering (A) Nivå 1"/>
    <w:basedOn w:val="NumreringiNiv1"/>
    <w:uiPriority w:val="7"/>
    <w:qFormat/>
    <w:rsid w:val="00015FBD"/>
    <w:pPr>
      <w:numPr>
        <w:ilvl w:val="2"/>
      </w:numPr>
    </w:pPr>
  </w:style>
  <w:style w:type="paragraph" w:styleId="Numrering1Niv1" w:customStyle="1">
    <w:name w:val="Numrering (1) Nivå 1"/>
    <w:basedOn w:val="NumreringANiv10"/>
    <w:uiPriority w:val="8"/>
    <w:qFormat/>
    <w:rsid w:val="00015FBD"/>
    <w:pPr>
      <w:numPr>
        <w:ilvl w:val="3"/>
      </w:numPr>
    </w:pPr>
  </w:style>
  <w:style w:type="paragraph" w:styleId="NumreringaNiv2" w:customStyle="1">
    <w:name w:val="Numrering (a) Nivå 2"/>
    <w:basedOn w:val="Numrering1Niv1"/>
    <w:uiPriority w:val="8"/>
    <w:qFormat/>
    <w:rsid w:val="00015FBD"/>
    <w:pPr>
      <w:numPr>
        <w:ilvl w:val="4"/>
        <w:numId w:val="42"/>
      </w:numPr>
    </w:pPr>
  </w:style>
  <w:style w:type="paragraph" w:styleId="NumreringiNiv2" w:customStyle="1">
    <w:name w:val="Numrering (i) Nivå 2"/>
    <w:basedOn w:val="NumreringaNiv2"/>
    <w:uiPriority w:val="9"/>
    <w:qFormat/>
    <w:rsid w:val="00015FBD"/>
    <w:pPr>
      <w:numPr>
        <w:ilvl w:val="5"/>
      </w:numPr>
    </w:pPr>
  </w:style>
  <w:style w:type="paragraph" w:styleId="NumreringANiv20" w:customStyle="1">
    <w:name w:val="Numrering (A) Nivå 2"/>
    <w:basedOn w:val="NumreringiNiv2"/>
    <w:uiPriority w:val="10"/>
    <w:qFormat/>
    <w:rsid w:val="00015FBD"/>
    <w:pPr>
      <w:numPr>
        <w:ilvl w:val="6"/>
      </w:numPr>
    </w:pPr>
  </w:style>
  <w:style w:type="paragraph" w:styleId="Numrering1Niv2" w:customStyle="1">
    <w:name w:val="Numrering (1) Nivå 2"/>
    <w:basedOn w:val="NumreringANiv20"/>
    <w:uiPriority w:val="11"/>
    <w:qFormat/>
    <w:rsid w:val="00015FBD"/>
    <w:pPr>
      <w:numPr>
        <w:ilvl w:val="7"/>
      </w:numPr>
    </w:pPr>
  </w:style>
  <w:style w:type="paragraph" w:styleId="BilagaRubrik1" w:customStyle="1">
    <w:name w:val="Bilaga Rubrik 1"/>
    <w:basedOn w:val="Normal"/>
    <w:next w:val="Normal1"/>
    <w:uiPriority w:val="19"/>
    <w:qFormat/>
    <w:rsid w:val="00015FBD"/>
    <w:pPr>
      <w:keepNext/>
      <w:keepLines/>
      <w:numPr>
        <w:numId w:val="27"/>
      </w:numPr>
      <w:spacing w:before="240"/>
    </w:pPr>
    <w:rPr>
      <w:b/>
      <w:caps/>
    </w:rPr>
  </w:style>
  <w:style w:type="paragraph" w:styleId="BilagaRubrik2" w:customStyle="1">
    <w:name w:val="Bilaga Rubrik 2"/>
    <w:basedOn w:val="Normal"/>
    <w:next w:val="Normal1"/>
    <w:uiPriority w:val="19"/>
    <w:qFormat/>
    <w:rsid w:val="00015FBD"/>
    <w:pPr>
      <w:keepNext/>
      <w:keepLines/>
      <w:numPr>
        <w:ilvl w:val="1"/>
        <w:numId w:val="27"/>
      </w:numPr>
    </w:pPr>
    <w:rPr>
      <w:b/>
    </w:rPr>
  </w:style>
  <w:style w:type="paragraph" w:styleId="Bilaganumreratstycke11" w:customStyle="1">
    <w:name w:val="Bilaga numrerat stycke 1.1"/>
    <w:basedOn w:val="BilagaRubrik2"/>
    <w:uiPriority w:val="20"/>
    <w:qFormat/>
    <w:rsid w:val="00015FBD"/>
    <w:pPr>
      <w:keepNext w:val="0"/>
      <w:keepLines w:val="0"/>
    </w:pPr>
    <w:rPr>
      <w:b w:val="0"/>
    </w:rPr>
  </w:style>
  <w:style w:type="paragraph" w:styleId="Numrering1LpandeNiv1" w:customStyle="1">
    <w:name w:val="Numrering 1. Löpande Nivå 1"/>
    <w:basedOn w:val="Normal"/>
    <w:uiPriority w:val="1"/>
    <w:qFormat/>
    <w:rsid w:val="00015FBD"/>
    <w:pPr>
      <w:numPr>
        <w:numId w:val="43"/>
      </w:numPr>
    </w:pPr>
  </w:style>
  <w:style w:type="paragraph" w:styleId="Normal1" w:customStyle="1">
    <w:name w:val="Normal 1"/>
    <w:basedOn w:val="Normaltindrag"/>
    <w:uiPriority w:val="1"/>
    <w:qFormat/>
    <w:rsid w:val="00015FBD"/>
  </w:style>
  <w:style w:type="paragraph" w:styleId="Parter" w:customStyle="1">
    <w:name w:val="Parter"/>
    <w:basedOn w:val="Normal"/>
    <w:uiPriority w:val="34"/>
    <w:qFormat/>
    <w:rsid w:val="00015FBD"/>
    <w:pPr>
      <w:numPr>
        <w:numId w:val="45"/>
      </w:numPr>
    </w:pPr>
  </w:style>
  <w:style w:type="paragraph" w:styleId="InnehllRubrik" w:customStyle="1">
    <w:name w:val="Innehåll Rubrik"/>
    <w:basedOn w:val="Normal"/>
    <w:uiPriority w:val="24"/>
    <w:semiHidden/>
    <w:qFormat/>
    <w:rsid w:val="00015FBD"/>
    <w:pPr>
      <w:spacing w:before="240"/>
    </w:pPr>
    <w:rPr>
      <w:b/>
    </w:rPr>
  </w:style>
  <w:style w:type="paragraph" w:styleId="Signering" w:customStyle="1">
    <w:name w:val="Signering"/>
    <w:basedOn w:val="Normal"/>
    <w:uiPriority w:val="99"/>
    <w:semiHidden/>
    <w:qFormat/>
    <w:rsid w:val="00015FBD"/>
    <w:pPr>
      <w:keepNext/>
      <w:tabs>
        <w:tab w:val="left" w:pos="3934"/>
      </w:tabs>
    </w:pPr>
    <w:rPr>
      <w:lang w:val="en-GB"/>
    </w:rPr>
  </w:style>
  <w:style w:type="paragraph" w:styleId="Signeringsrad" w:customStyle="1">
    <w:name w:val="Signeringsrad"/>
    <w:link w:val="SigneringsradChar"/>
    <w:rsid w:val="00015FBD"/>
    <w:pPr>
      <w:keepNext/>
      <w:tabs>
        <w:tab w:val="left" w:pos="3992"/>
      </w:tabs>
      <w:spacing w:after="240" w:line="240" w:lineRule="auto"/>
    </w:pPr>
    <w:rPr>
      <w:rFonts w:ascii="Arial" w:hAnsi="Arial" w:eastAsia="Times New Roman" w:cs="Times New Roman"/>
      <w:sz w:val="20"/>
      <w:szCs w:val="20"/>
      <w:lang w:val="en-GB" w:eastAsia="sv-SE"/>
    </w:rPr>
  </w:style>
  <w:style w:type="character" w:styleId="SigneringsradChar" w:customStyle="1">
    <w:name w:val="Signeringsrad Char"/>
    <w:basedOn w:val="Standardstycketeckensnitt"/>
    <w:link w:val="Signeringsrad"/>
    <w:rsid w:val="00015FBD"/>
    <w:rPr>
      <w:rFonts w:ascii="Arial" w:hAnsi="Arial" w:eastAsia="Times New Roman" w:cs="Times New Roman"/>
      <w:sz w:val="20"/>
      <w:szCs w:val="20"/>
      <w:lang w:val="en-GB" w:eastAsia="sv-SE"/>
    </w:rPr>
  </w:style>
  <w:style w:type="paragraph" w:styleId="Signeringslinje" w:customStyle="1">
    <w:name w:val="Signeringslinje"/>
    <w:basedOn w:val="Signeringsrad"/>
    <w:link w:val="SigneringslinjeChar"/>
    <w:qFormat/>
    <w:rsid w:val="00015FBD"/>
    <w:pPr>
      <w:tabs>
        <w:tab w:val="clear" w:pos="3992"/>
        <w:tab w:val="left" w:pos="3884"/>
        <w:tab w:val="left" w:pos="7371"/>
      </w:tabs>
      <w:spacing w:after="0"/>
    </w:pPr>
  </w:style>
  <w:style w:type="character" w:styleId="SigneringslinjeChar" w:customStyle="1">
    <w:name w:val="Signeringslinje Char"/>
    <w:basedOn w:val="SigneringsradChar"/>
    <w:link w:val="Signeringslinje"/>
    <w:rsid w:val="00015FBD"/>
    <w:rPr>
      <w:rFonts w:ascii="Arial" w:hAnsi="Arial" w:eastAsia="Times New Roman" w:cs="Times New Roman"/>
      <w:sz w:val="20"/>
      <w:szCs w:val="20"/>
      <w:lang w:val="en-GB" w:eastAsia="sv-SE"/>
    </w:rPr>
  </w:style>
  <w:style w:type="paragraph" w:styleId="Signeringsposition" w:customStyle="1">
    <w:name w:val="Signeringsposition"/>
    <w:rsid w:val="00015FBD"/>
    <w:pPr>
      <w:keepNext/>
      <w:tabs>
        <w:tab w:val="left" w:pos="3992"/>
      </w:tabs>
      <w:spacing w:after="240" w:line="240" w:lineRule="auto"/>
    </w:pPr>
    <w:rPr>
      <w:rFonts w:ascii="Arial" w:hAnsi="Arial" w:eastAsia="Times New Roman" w:cs="Times New Roman"/>
      <w:sz w:val="20"/>
      <w:szCs w:val="20"/>
      <w:lang w:val="en-GB" w:eastAsia="sv-SE"/>
    </w:rPr>
  </w:style>
  <w:style w:type="paragraph" w:styleId="Avtalstitel" w:customStyle="1">
    <w:name w:val="Avtalstitel"/>
    <w:basedOn w:val="Normal"/>
    <w:uiPriority w:val="39"/>
    <w:qFormat/>
    <w:rsid w:val="00015FBD"/>
    <w:pPr>
      <w:spacing w:after="240"/>
      <w:jc w:val="center"/>
    </w:pPr>
    <w:rPr>
      <w:b/>
      <w:caps/>
      <w:sz w:val="24"/>
    </w:rPr>
  </w:style>
  <w:style w:type="paragraph" w:styleId="Partfrsttsblad" w:customStyle="1">
    <w:name w:val="Part försättsblad"/>
    <w:basedOn w:val="Normal"/>
    <w:uiPriority w:val="39"/>
    <w:qFormat/>
    <w:rsid w:val="00772BBB"/>
    <w:pPr>
      <w:spacing w:before="60"/>
      <w:jc w:val="center"/>
    </w:pPr>
    <w:rPr>
      <w:b/>
    </w:rPr>
  </w:style>
  <w:style w:type="paragraph" w:styleId="Etikettfrsttsblad" w:customStyle="1">
    <w:name w:val="Etikett försättsblad"/>
    <w:basedOn w:val="Normal"/>
    <w:uiPriority w:val="39"/>
    <w:qFormat/>
    <w:rsid w:val="00015FBD"/>
    <w:pPr>
      <w:spacing w:after="120"/>
      <w:jc w:val="center"/>
    </w:pPr>
    <w:rPr>
      <w:b/>
    </w:rPr>
  </w:style>
  <w:style w:type="paragraph" w:styleId="Beskrivning">
    <w:name w:val="caption"/>
    <w:basedOn w:val="Normal"/>
    <w:next w:val="Normal"/>
    <w:uiPriority w:val="35"/>
    <w:unhideWhenUsed/>
    <w:qFormat/>
    <w:rsid w:val="00015FBD"/>
    <w:pPr>
      <w:jc w:val="center"/>
    </w:pPr>
    <w:rPr>
      <w:b/>
      <w:iCs/>
      <w:caps/>
      <w:szCs w:val="18"/>
    </w:rPr>
  </w:style>
  <w:style w:type="paragraph" w:styleId="Numrering1LpandeNiv2" w:customStyle="1">
    <w:name w:val="Numrering 1. Löpande Nivå 2"/>
    <w:basedOn w:val="Normal"/>
    <w:uiPriority w:val="2"/>
    <w:qFormat/>
    <w:rsid w:val="00015FBD"/>
    <w:pPr>
      <w:numPr>
        <w:numId w:val="44"/>
      </w:numPr>
    </w:pPr>
  </w:style>
  <w:style w:type="paragraph" w:styleId="Sidfotsinfo" w:customStyle="1">
    <w:name w:val="Sidfotsinfo"/>
    <w:basedOn w:val="Sidfot"/>
    <w:uiPriority w:val="99"/>
    <w:semiHidden/>
    <w:qFormat/>
    <w:rsid w:val="00015FBD"/>
    <w:pPr>
      <w:tabs>
        <w:tab w:val="clear" w:pos="4536"/>
        <w:tab w:val="clear" w:pos="9072"/>
      </w:tabs>
      <w:spacing w:before="0" w:after="120"/>
      <w:ind w:left="-993" w:right="-981"/>
      <w:jc w:val="center"/>
    </w:pPr>
    <w:rPr>
      <w:rFonts w:cs="Arial"/>
      <w:sz w:val="14"/>
      <w:szCs w:val="14"/>
    </w:rPr>
  </w:style>
  <w:style w:type="paragraph" w:styleId="Brdtextmedindrag">
    <w:name w:val="Body Text Indent"/>
    <w:aliases w:val="Brödtext Nivå 2"/>
    <w:basedOn w:val="Normal"/>
    <w:link w:val="BrdtextmedindragChar"/>
    <w:uiPriority w:val="99"/>
    <w:semiHidden/>
    <w:unhideWhenUsed/>
    <w:rsid w:val="00015FBD"/>
    <w:pPr>
      <w:spacing w:after="120"/>
      <w:ind w:left="283"/>
    </w:pPr>
  </w:style>
  <w:style w:type="table" w:styleId="Tabellrutnt">
    <w:name w:val="Table Grid"/>
    <w:basedOn w:val="Normaltabell"/>
    <w:uiPriority w:val="39"/>
    <w:rsid w:val="00015F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ndahlfravtal" w:customStyle="1">
    <w:name w:val="Lindahl för avtal"/>
    <w:basedOn w:val="Tabellrutnt1"/>
    <w:uiPriority w:val="99"/>
    <w:rsid w:val="00015FBD"/>
    <w:pPr>
      <w:spacing w:after="0" w:line="240" w:lineRule="auto"/>
    </w:pPr>
    <w:tblPr>
      <w:tblInd w:w="-108" w:type="dxa"/>
    </w:tblPr>
    <w:tblStylePr w:type="firstRow">
      <w:rPr>
        <w:color w:val="auto"/>
      </w:rPr>
      <w:tblPr/>
      <w:tcPr>
        <w:shd w:val="clear" w:color="auto" w:fill="auto"/>
      </w:tcPr>
    </w:tblStylePr>
    <w:tblStylePr w:type="lastRow">
      <w:rPr>
        <w:i w:val="0"/>
        <w:iCs/>
      </w:rPr>
      <w:tblPr/>
      <w:tcPr>
        <w:tcBorders>
          <w:tl2br w:val="none" w:color="auto" w:sz="0" w:space="0"/>
          <w:tr2bl w:val="none" w:color="auto" w:sz="0" w:space="0"/>
        </w:tcBorders>
      </w:tcPr>
    </w:tblStylePr>
    <w:tblStylePr w:type="lastCol">
      <w:rPr>
        <w:i w:val="0"/>
        <w:iCs/>
      </w:rPr>
      <w:tblPr/>
      <w:tcPr>
        <w:tcBorders>
          <w:tl2br w:val="none" w:color="auto" w:sz="0" w:space="0"/>
          <w:tr2bl w:val="none" w:color="auto" w:sz="0" w:space="0"/>
        </w:tcBorders>
      </w:tcPr>
    </w:tblStylePr>
  </w:style>
  <w:style w:type="table" w:styleId="Lindahlenkel" w:customStyle="1">
    <w:name w:val="Lindahl enkel"/>
    <w:basedOn w:val="Tabellrutnt1"/>
    <w:uiPriority w:val="99"/>
    <w:rsid w:val="00015FBD"/>
    <w:pPr>
      <w:spacing w:after="0" w:line="240" w:lineRule="auto"/>
    </w:pPr>
    <w:tblPr>
      <w:tblInd w:w="-108" w:type="dxa"/>
    </w:tblPr>
    <w:tblStylePr w:type="firstRow">
      <w:rPr>
        <w:color w:val="FFFFFF" w:themeColor="background1"/>
      </w:rPr>
      <w:tblPr/>
      <w:tcPr>
        <w:shd w:val="clear" w:color="auto" w:fill="CD1316" w:themeFill="accent4"/>
      </w:tcPr>
    </w:tblStylePr>
    <w:tblStylePr w:type="lastRow">
      <w:rPr>
        <w:i/>
        <w:iCs/>
      </w:rPr>
      <w:tblPr/>
      <w:tcPr>
        <w:tcBorders>
          <w:tl2br w:val="none" w:color="auto" w:sz="0" w:space="0"/>
          <w:tr2bl w:val="none" w:color="auto" w:sz="0" w:space="0"/>
        </w:tcBorders>
      </w:tcPr>
    </w:tblStylePr>
    <w:tblStylePr w:type="lastCol">
      <w:rPr>
        <w:i w:val="0"/>
        <w:iCs/>
      </w:rPr>
      <w:tblPr/>
      <w:tcPr>
        <w:tcBorders>
          <w:tl2br w:val="none" w:color="auto" w:sz="0" w:space="0"/>
          <w:tr2bl w:val="none" w:color="auto" w:sz="0" w:space="0"/>
        </w:tcBorders>
      </w:tcPr>
    </w:tblStylePr>
  </w:style>
  <w:style w:type="table" w:styleId="Tabellrutnt1">
    <w:name w:val="Table Grid 1"/>
    <w:basedOn w:val="Normaltabell"/>
    <w:uiPriority w:val="99"/>
    <w:semiHidden/>
    <w:unhideWhenUsed/>
    <w:rsid w:val="00015FBD"/>
    <w:pPr>
      <w:spacing w:before="120" w:after="60" w:line="264"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Lindahlfrg" w:customStyle="1">
    <w:name w:val="Lindahl färg"/>
    <w:basedOn w:val="Tabellrutnt1"/>
    <w:uiPriority w:val="99"/>
    <w:rsid w:val="00015FBD"/>
    <w:pPr>
      <w:spacing w:after="0" w:line="240" w:lineRule="auto"/>
    </w:pPr>
    <w:tblPr>
      <w:tblStyleRowBandSize w:val="1"/>
      <w:tblInd w:w="-108" w:type="dxa"/>
    </w:tblPr>
    <w:tblStylePr w:type="firstRow">
      <w:rPr>
        <w:color w:val="FFFFFF" w:themeColor="background1"/>
      </w:rPr>
      <w:tblPr/>
      <w:tcPr>
        <w:shd w:val="clear" w:color="auto" w:fill="CD1316" w:themeFill="accent4"/>
      </w:tcPr>
    </w:tblStylePr>
    <w:tblStylePr w:type="lastRow">
      <w:rPr>
        <w:i/>
        <w:iCs/>
      </w:rPr>
      <w:tblPr/>
      <w:tcPr>
        <w:tcBorders>
          <w:tl2br w:val="none" w:color="auto" w:sz="0" w:space="0"/>
          <w:tr2bl w:val="none" w:color="auto" w:sz="0" w:space="0"/>
        </w:tcBorders>
      </w:tcPr>
    </w:tblStylePr>
    <w:tblStylePr w:type="firstCol">
      <w:rPr>
        <w:color w:val="FFFFFF" w:themeColor="background1"/>
      </w:rPr>
      <w:tblPr/>
      <w:tcPr>
        <w:shd w:val="clear" w:color="auto" w:fill="CD1316" w:themeFill="accent4"/>
      </w:tcPr>
    </w:tblStylePr>
    <w:tblStylePr w:type="lastCol">
      <w:rPr>
        <w:i w:val="0"/>
        <w:iCs/>
      </w:rPr>
      <w:tblPr/>
      <w:tcPr>
        <w:tcBorders>
          <w:tl2br w:val="none" w:color="auto" w:sz="0" w:space="0"/>
          <w:tr2bl w:val="none" w:color="auto" w:sz="0" w:space="0"/>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styleId="Sidnummer">
    <w:name w:val="page number"/>
    <w:basedOn w:val="Standardstycketeckensnitt"/>
    <w:semiHidden/>
    <w:rsid w:val="00015FBD"/>
    <w:rPr>
      <w:sz w:val="22"/>
    </w:rPr>
  </w:style>
  <w:style w:type="paragraph" w:styleId="Bakgrund" w:customStyle="1">
    <w:name w:val="Bakgrund"/>
    <w:basedOn w:val="Normal"/>
    <w:uiPriority w:val="35"/>
    <w:qFormat/>
    <w:rsid w:val="00015FBD"/>
    <w:pPr>
      <w:numPr>
        <w:numId w:val="10"/>
      </w:numPr>
    </w:pPr>
  </w:style>
  <w:style w:type="paragraph" w:styleId="BilagaRubrik3" w:customStyle="1">
    <w:name w:val="Bilaga Rubrik 3"/>
    <w:basedOn w:val="Normal"/>
    <w:next w:val="Normal1"/>
    <w:uiPriority w:val="19"/>
    <w:qFormat/>
    <w:rsid w:val="00015FBD"/>
    <w:pPr>
      <w:keepNext/>
      <w:keepLines/>
      <w:numPr>
        <w:ilvl w:val="2"/>
        <w:numId w:val="27"/>
      </w:numPr>
    </w:pPr>
    <w:rPr>
      <w:i/>
    </w:rPr>
  </w:style>
  <w:style w:type="paragraph" w:styleId="Bilaganumreratstycke111" w:customStyle="1">
    <w:name w:val="Bilaga numrerat stycke 1.1.1"/>
    <w:basedOn w:val="BilagaRubrik3"/>
    <w:uiPriority w:val="20"/>
    <w:qFormat/>
    <w:rsid w:val="00015FBD"/>
    <w:pPr>
      <w:keepNext w:val="0"/>
      <w:keepLines w:val="0"/>
    </w:pPr>
    <w:rPr>
      <w:i w:val="0"/>
    </w:rPr>
  </w:style>
  <w:style w:type="paragraph" w:styleId="BilagaNumreringaNiv2" w:customStyle="1">
    <w:name w:val="Bilaga Numrering (a) Nivå 2"/>
    <w:basedOn w:val="Normal"/>
    <w:uiPriority w:val="25"/>
    <w:qFormat/>
    <w:rsid w:val="00015FBD"/>
    <w:pPr>
      <w:numPr>
        <w:ilvl w:val="4"/>
        <w:numId w:val="27"/>
      </w:numPr>
    </w:pPr>
  </w:style>
  <w:style w:type="paragraph" w:styleId="BilagaNumreringiNiv2" w:customStyle="1">
    <w:name w:val="Bilaga Numrering (i) Nivå 2"/>
    <w:basedOn w:val="Normal"/>
    <w:uiPriority w:val="26"/>
    <w:qFormat/>
    <w:rsid w:val="00015FBD"/>
    <w:pPr>
      <w:numPr>
        <w:ilvl w:val="5"/>
        <w:numId w:val="27"/>
      </w:numPr>
    </w:pPr>
  </w:style>
  <w:style w:type="paragraph" w:styleId="BilagaNumreringANiv20" w:customStyle="1">
    <w:name w:val="Bilaga Numrering (A) Nivå 2"/>
    <w:basedOn w:val="Normal"/>
    <w:uiPriority w:val="27"/>
    <w:qFormat/>
    <w:rsid w:val="00015FBD"/>
    <w:pPr>
      <w:numPr>
        <w:ilvl w:val="6"/>
        <w:numId w:val="27"/>
      </w:numPr>
    </w:pPr>
  </w:style>
  <w:style w:type="paragraph" w:styleId="BilagaNumrering1Niv2" w:customStyle="1">
    <w:name w:val="Bilaga Numrering (1) Nivå 2"/>
    <w:basedOn w:val="Normal"/>
    <w:uiPriority w:val="28"/>
    <w:qFormat/>
    <w:rsid w:val="00015FBD"/>
    <w:pPr>
      <w:numPr>
        <w:ilvl w:val="7"/>
        <w:numId w:val="27"/>
      </w:numPr>
    </w:pPr>
  </w:style>
  <w:style w:type="paragraph" w:styleId="BilagaRubrik4" w:customStyle="1">
    <w:name w:val="Bilaga Rubrik 4"/>
    <w:basedOn w:val="Normal"/>
    <w:next w:val="Normal1"/>
    <w:uiPriority w:val="19"/>
    <w:qFormat/>
    <w:rsid w:val="00015FBD"/>
    <w:pPr>
      <w:keepNext/>
      <w:keepLines/>
      <w:numPr>
        <w:ilvl w:val="3"/>
        <w:numId w:val="27"/>
      </w:numPr>
    </w:pPr>
    <w:rPr>
      <w:u w:val="single"/>
    </w:rPr>
  </w:style>
  <w:style w:type="paragraph" w:styleId="BilagaNumreringaNiv1" w:customStyle="1">
    <w:name w:val="Bilaga Numrering (a) Nivå 1"/>
    <w:basedOn w:val="Normal"/>
    <w:uiPriority w:val="22"/>
    <w:qFormat/>
    <w:rsid w:val="00015FBD"/>
    <w:pPr>
      <w:numPr>
        <w:numId w:val="23"/>
      </w:numPr>
    </w:pPr>
  </w:style>
  <w:style w:type="paragraph" w:styleId="BilagaNumreringiNiv1" w:customStyle="1">
    <w:name w:val="Bilaga Numrering (i) Nivå 1"/>
    <w:basedOn w:val="Normal"/>
    <w:uiPriority w:val="23"/>
    <w:qFormat/>
    <w:rsid w:val="00015FBD"/>
    <w:pPr>
      <w:numPr>
        <w:ilvl w:val="1"/>
        <w:numId w:val="23"/>
      </w:numPr>
    </w:pPr>
  </w:style>
  <w:style w:type="paragraph" w:styleId="BilagaNumreringANiv10" w:customStyle="1">
    <w:name w:val="Bilaga Numrering (A) Nivå 1"/>
    <w:basedOn w:val="Normal"/>
    <w:uiPriority w:val="24"/>
    <w:qFormat/>
    <w:rsid w:val="00015FBD"/>
    <w:pPr>
      <w:numPr>
        <w:ilvl w:val="2"/>
        <w:numId w:val="23"/>
      </w:numPr>
    </w:pPr>
  </w:style>
  <w:style w:type="paragraph" w:styleId="BilagaNumrering1Niv1" w:customStyle="1">
    <w:name w:val="Bilaga Numrering (1) Nivå 1"/>
    <w:basedOn w:val="BilagaNumreringANiv10"/>
    <w:uiPriority w:val="25"/>
    <w:qFormat/>
    <w:rsid w:val="00015FBD"/>
    <w:pPr>
      <w:numPr>
        <w:ilvl w:val="3"/>
      </w:numPr>
    </w:pPr>
  </w:style>
  <w:style w:type="paragraph" w:styleId="Bilaganumreratstycke1111" w:customStyle="1">
    <w:name w:val="Bilaga numrerat stycke 1.1.1.1"/>
    <w:basedOn w:val="BilagaRubrik4"/>
    <w:uiPriority w:val="20"/>
    <w:qFormat/>
    <w:rsid w:val="00015FBD"/>
    <w:pPr>
      <w:keepNext w:val="0"/>
      <w:keepLines w:val="0"/>
    </w:pPr>
    <w:rPr>
      <w:u w:val="none"/>
    </w:rPr>
  </w:style>
  <w:style w:type="paragraph" w:styleId="Innehllsfrteckningsrubrik">
    <w:name w:val="TOC Heading"/>
    <w:basedOn w:val="Rubrik1"/>
    <w:next w:val="Normal"/>
    <w:uiPriority w:val="39"/>
    <w:unhideWhenUsed/>
    <w:qFormat/>
    <w:rsid w:val="00015FBD"/>
    <w:pPr>
      <w:numPr>
        <w:numId w:val="0"/>
      </w:numPr>
      <w:outlineLvl w:val="9"/>
    </w:pPr>
  </w:style>
  <w:style w:type="paragraph" w:styleId="OnumreradRubrik2Niv2" w:customStyle="1">
    <w:name w:val="Onumrerad Rubrik 2 Nivå 2"/>
    <w:basedOn w:val="OnumreradRubrik2"/>
    <w:next w:val="Normal1"/>
    <w:uiPriority w:val="14"/>
    <w:qFormat/>
    <w:rsid w:val="00015FBD"/>
    <w:pPr>
      <w:ind w:left="851"/>
    </w:pPr>
  </w:style>
  <w:style w:type="character" w:styleId="BrdtextmedindragChar" w:customStyle="1">
    <w:name w:val="Brödtext med indrag Char"/>
    <w:aliases w:val="Brödtext Nivå 2 Char"/>
    <w:basedOn w:val="Standardstycketeckensnitt"/>
    <w:link w:val="Brdtextmedindrag"/>
    <w:uiPriority w:val="99"/>
    <w:semiHidden/>
    <w:rsid w:val="00015FBD"/>
    <w:rPr>
      <w:sz w:val="20"/>
    </w:rPr>
  </w:style>
  <w:style w:type="paragraph" w:styleId="Brdtextmedindrag3">
    <w:name w:val="Body Text Indent 3"/>
    <w:aliases w:val="Brödtext Nivå 2 3"/>
    <w:basedOn w:val="Normal"/>
    <w:link w:val="Brdtextmedindrag3Char"/>
    <w:uiPriority w:val="99"/>
    <w:semiHidden/>
    <w:unhideWhenUsed/>
    <w:rsid w:val="00015FBD"/>
    <w:pPr>
      <w:spacing w:after="120"/>
      <w:ind w:left="283"/>
    </w:pPr>
    <w:rPr>
      <w:sz w:val="16"/>
      <w:szCs w:val="16"/>
    </w:rPr>
  </w:style>
  <w:style w:type="character" w:styleId="Brdtextmedindrag3Char" w:customStyle="1">
    <w:name w:val="Brödtext med indrag 3 Char"/>
    <w:aliases w:val="Brödtext Nivå 2 3 Char"/>
    <w:basedOn w:val="Standardstycketeckensnitt"/>
    <w:link w:val="Brdtextmedindrag3"/>
    <w:uiPriority w:val="99"/>
    <w:semiHidden/>
    <w:rsid w:val="00015FBD"/>
    <w:rPr>
      <w:sz w:val="16"/>
      <w:szCs w:val="16"/>
    </w:rPr>
  </w:style>
  <w:style w:type="paragraph" w:styleId="Brdtextmedindrag2">
    <w:name w:val="Body Text Indent 2"/>
    <w:aliases w:val="Brödtext Nivå 2 2"/>
    <w:basedOn w:val="Normal"/>
    <w:link w:val="Brdtextmedindrag2Char"/>
    <w:uiPriority w:val="99"/>
    <w:semiHidden/>
    <w:unhideWhenUsed/>
    <w:rsid w:val="00015FBD"/>
    <w:pPr>
      <w:spacing w:after="120" w:line="480" w:lineRule="auto"/>
      <w:ind w:left="283"/>
    </w:pPr>
  </w:style>
  <w:style w:type="character" w:styleId="Brdtextmedindrag2Char" w:customStyle="1">
    <w:name w:val="Brödtext med indrag 2 Char"/>
    <w:aliases w:val="Brödtext Nivå 2 2 Char"/>
    <w:basedOn w:val="Standardstycketeckensnitt"/>
    <w:link w:val="Brdtextmedindrag2"/>
    <w:uiPriority w:val="99"/>
    <w:semiHidden/>
    <w:rsid w:val="00015FBD"/>
    <w:rPr>
      <w:sz w:val="20"/>
    </w:rPr>
  </w:style>
  <w:style w:type="table" w:styleId="Oformateradtabell4">
    <w:name w:val="Plain Table 4"/>
    <w:basedOn w:val="Normaltabell"/>
    <w:uiPriority w:val="44"/>
    <w:rsid w:val="00015F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lagaNumrering1LpandeNiv1" w:customStyle="1">
    <w:name w:val="Bilaga Numrering 1. Löpande Nivå 1"/>
    <w:basedOn w:val="Normal"/>
    <w:uiPriority w:val="21"/>
    <w:qFormat/>
    <w:rsid w:val="00015FBD"/>
    <w:pPr>
      <w:numPr>
        <w:numId w:val="25"/>
      </w:numPr>
    </w:pPr>
  </w:style>
  <w:style w:type="paragraph" w:styleId="BilagaNumrering1LpandeNiv2" w:customStyle="1">
    <w:name w:val="Bilaga Numrering 1. Löpande Nivå 2"/>
    <w:basedOn w:val="Normal"/>
    <w:uiPriority w:val="21"/>
    <w:qFormat/>
    <w:rsid w:val="00015FBD"/>
    <w:pPr>
      <w:numPr>
        <w:numId w:val="26"/>
      </w:numPr>
    </w:pPr>
  </w:style>
  <w:style w:type="paragraph" w:styleId="Figurfrteckning">
    <w:name w:val="table of figures"/>
    <w:basedOn w:val="Normal"/>
    <w:next w:val="Normal"/>
    <w:uiPriority w:val="99"/>
    <w:unhideWhenUsed/>
    <w:rsid w:val="00015FBD"/>
    <w:pPr>
      <w:spacing w:before="0" w:after="0"/>
    </w:pPr>
    <w:rPr>
      <w:caps/>
    </w:rPr>
  </w:style>
  <w:style w:type="paragraph" w:styleId="Punktlista2">
    <w:name w:val="List Bullet 2"/>
    <w:basedOn w:val="Normal"/>
    <w:uiPriority w:val="14"/>
    <w:semiHidden/>
    <w:rsid w:val="00772BBB"/>
    <w:pPr>
      <w:numPr>
        <w:ilvl w:val="1"/>
        <w:numId w:val="49"/>
      </w:numPr>
      <w:spacing w:line="264" w:lineRule="auto"/>
      <w:contextualSpacing/>
    </w:pPr>
  </w:style>
  <w:style w:type="paragraph" w:styleId="Strecklista" w:customStyle="1">
    <w:name w:val="Strecklista"/>
    <w:basedOn w:val="Normal"/>
    <w:uiPriority w:val="14"/>
    <w:qFormat/>
    <w:rsid w:val="00772BBB"/>
    <w:pPr>
      <w:numPr>
        <w:numId w:val="49"/>
      </w:numPr>
      <w:spacing w:line="264" w:lineRule="auto"/>
    </w:pPr>
    <w:rPr>
      <w:rFonts w:ascii="Arial" w:hAnsi="Arial" w:eastAsia="Times New Roman" w:cs="Times New Roman"/>
      <w:szCs w:val="20"/>
      <w:lang w:eastAsia="sv-SE"/>
    </w:rPr>
  </w:style>
  <w:style w:type="paragraph" w:styleId="Strecklista1" w:customStyle="1">
    <w:name w:val="Strecklista 1"/>
    <w:basedOn w:val="Punktlista2"/>
    <w:uiPriority w:val="14"/>
    <w:qFormat/>
    <w:rsid w:val="00772BBB"/>
  </w:style>
  <w:style w:type="paragraph" w:styleId="Bilagenamn" w:customStyle="1">
    <w:name w:val="Bilagenamn"/>
    <w:basedOn w:val="Normal"/>
    <w:next w:val="Normal"/>
    <w:uiPriority w:val="18"/>
    <w:qFormat/>
    <w:rsid w:val="00016F30"/>
    <w:pPr>
      <w:keepNext/>
      <w:keepLines/>
      <w:spacing w:before="240"/>
      <w:jc w:val="center"/>
      <w:outlineLvl w:val="8"/>
    </w:pPr>
    <w:rPr>
      <w:rFonts w:asciiTheme="majorHAnsi" w:hAnsiTheme="majorHAnsi" w:eastAsiaTheme="majorEastAsia" w:cstheme="majorBidi"/>
      <w:b/>
      <w:caps/>
      <w:szCs w:val="32"/>
    </w:rPr>
  </w:style>
  <w:style w:type="paragraph" w:styleId="Fotnotstext">
    <w:name w:val="footnote text"/>
    <w:basedOn w:val="Normal"/>
    <w:link w:val="FotnotstextChar"/>
    <w:uiPriority w:val="99"/>
    <w:semiHidden/>
    <w:unhideWhenUsed/>
    <w:rsid w:val="00D86749"/>
    <w:pPr>
      <w:spacing w:before="0" w:after="0" w:line="240" w:lineRule="auto"/>
    </w:pPr>
    <w:rPr>
      <w:sz w:val="16"/>
      <w:szCs w:val="20"/>
    </w:rPr>
  </w:style>
  <w:style w:type="character" w:styleId="FotnotstextChar" w:customStyle="1">
    <w:name w:val="Fotnotstext Char"/>
    <w:basedOn w:val="Standardstycketeckensnitt"/>
    <w:link w:val="Fotnotstext"/>
    <w:uiPriority w:val="99"/>
    <w:semiHidden/>
    <w:rsid w:val="00D86749"/>
    <w:rPr>
      <w:sz w:val="16"/>
      <w:szCs w:val="20"/>
    </w:rPr>
  </w:style>
  <w:style w:type="paragraph" w:styleId="Default" w:customStyle="1">
    <w:name w:val="Default"/>
    <w:rsid w:val="006414E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tema">
  <a:themeElements>
    <a:clrScheme name="Lindahl">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description/>
  <dcterms:created xsi:type="dcterms:W3CDTF">1899-12-31T23:00:00.0000000Z</dcterms:created>
  <dcterms:modified xsi:type="dcterms:W3CDTF">1899-12-31T23:00:00.0000000Z</dcterms:modified>
</coreProperties>
</file>